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51840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53.4-31-VIII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проведення нормативної грошової оцінки </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 населеного пункту с. Буки </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Сквирська міська рада VIII скликання: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numPr>
          <w:ilvl w:val="0"/>
          <w:numId w:val="1"/>
        </w:numPr>
        <w:spacing w:after="0" w:line="240" w:lineRule="auto"/>
        <w:ind w:lef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Провести нормативну грошову оцінку земель населеного пункту с. Буки Сквирської міської територіальної громади Білоцерківського району Київської області.</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Доручити відділу з питань земельних ресурсів та кадастру спільно з </w:t>
      </w:r>
      <w:hyperlink r:id="rId9">
        <w:r w:rsidDel="00000000" w:rsidR="00000000" w:rsidRPr="00000000">
          <w:rPr>
            <w:rFonts w:ascii="Times New Roman" w:cs="Times New Roman" w:eastAsia="Times New Roman" w:hAnsi="Times New Roman"/>
            <w:sz w:val="28"/>
            <w:szCs w:val="28"/>
            <w:rtl w:val="0"/>
          </w:rPr>
          <w:t xml:space="preserve">відділом архітектури, містобудування та інфраструктури</w:t>
        </w:r>
      </w:hyperlink>
      <w:r w:rsidDel="00000000" w:rsidR="00000000" w:rsidRPr="00000000">
        <w:rPr>
          <w:rFonts w:ascii="Times New Roman" w:cs="Times New Roman" w:eastAsia="Times New Roman" w:hAnsi="Times New Roman"/>
          <w:sz w:val="28"/>
          <w:szCs w:val="28"/>
          <w:rtl w:val="0"/>
        </w:rPr>
        <w:t xml:space="preserve"> Сквирської міської ради підготувати технічне завдання на надання послуг із розроблення технічної документації з нормативної грошової оцінки земель населеного пункту с. Буки Сквирської міської територіальної громади Білоцерківського району Київської області та вихідні дані для проведення нормативної грошової оцінки земель.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Фінансування наданих послуг із розроблення технічної документації з нормативної грошової оцінки земель населеного пункту провести за рахунок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або з джерел не заборонених законом.</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pgSz w:h="16838" w:w="11906" w:orient="portrait"/>
      <w:pgMar w:bottom="681.3779527559075"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ae">
    <w:name w:val="No Spacing"/>
    <w:uiPriority w:val="1"/>
    <w:qFormat w:val="1"/>
    <w:rsid w:val="00E64B3F"/>
    <w:pPr>
      <w:spacing w:after="0" w:line="240" w:lineRule="auto"/>
    </w:pPr>
    <w:rPr>
      <w:rFonts w:ascii="Calibri" w:cs="Times New Roman" w:eastAsia="Calibri" w:hAnsi="Calibri"/>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vira-rada.gov.ua/services/sektor-arhitekturi-mistobuduvannja-ta-infrastrukturi.html"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MqkZ2B56ove+MCMb9F1FW2yPEA==">AMUW2mUPBlZTGD+uyjTQULoGYJKbqxd0GjNix9PQ5B1wg+uFEY+YOw1blp/ATSG2bjgnyd4KSVekXvVkzLdAyfEY/KmEHASKdpSW9hs1DLiwNmPblOPr5oUer/CEMWungtUxbrtldYum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2023-03-16T20:55:00Z</dcterms:created>
  <dc:creator>User</dc:creator>
</cp:coreProperties>
</file>