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pict>
          <v:shape id="_x0000_i1025" style="width:35.25pt;height:48pt" fillcolor="window" o:ole="" type="#_x0000_t75">
            <v:imagedata r:id="rId1" o:title=""/>
          </v:shape>
          <o:OLEObject DrawAspect="Content" r:id="rId2" ObjectID="_1741519624" ProgID="PBrush" ShapeID="_x0000_i1025" Type="Embed"/>
        </w:pict>
      </w:r>
      <w:r w:rsidDel="00000000" w:rsidR="00000000" w:rsidRPr="00000000">
        <w:rPr>
          <w:rtl w:val="0"/>
        </w:rPr>
      </w:r>
    </w:p>
    <w:p w:rsidR="00000000" w:rsidDel="00000000" w:rsidP="00000000" w:rsidRDefault="00000000" w:rsidRPr="00000000" w14:paraId="000000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28 березня 2023 року               м. Сквира                               № 53.11-31-VIII</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проведення нормативної грошової оцінки </w:t>
      </w: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земель населеного пункту с. Краснянка </w:t>
      </w: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територіальної громади </w:t>
      </w: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Білоцерківського району Київської області</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подання міської голови,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 ст. 12, 83, 201 Земельного кодексу України, ст. 271 Податкового кодексу України, ст. 6, 13, 15, 18 Закону України «Про оцінку земель», Постанови Кабінету Міністрів України від 03 листопада 2021 року №1147 «Про затвердження Методики нормативної грошової оцінки земельних ділянок», п. 34 ч. 1 ст. 26, 59 Закону України «Про місцеве самоврядування в Україні», Сквирська міська рада VIII скликання: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0F">
      <w:pPr>
        <w:numPr>
          <w:ilvl w:val="0"/>
          <w:numId w:val="1"/>
        </w:numPr>
        <w:spacing w:after="0" w:line="240" w:lineRule="auto"/>
        <w:ind w:left="0" w:firstLine="0"/>
        <w:jc w:val="center"/>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Провести нормативну грошову оцінку земель населеного пункту с. Краснянка Сквирської міської територіальної громади Білоцерківського району Київської області.</w:t>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Доручити відділу з питань земельних ресурсів та кадастру спільно з </w:t>
      </w:r>
      <w:hyperlink r:id="rId9">
        <w:r w:rsidDel="00000000" w:rsidR="00000000" w:rsidRPr="00000000">
          <w:rPr>
            <w:rFonts w:ascii="Times New Roman" w:cs="Times New Roman" w:eastAsia="Times New Roman" w:hAnsi="Times New Roman"/>
            <w:sz w:val="28"/>
            <w:szCs w:val="28"/>
            <w:rtl w:val="0"/>
          </w:rPr>
          <w:t xml:space="preserve">відділом архітектури, містобудування та інфраструктури</w:t>
        </w:r>
      </w:hyperlink>
      <w:r w:rsidDel="00000000" w:rsidR="00000000" w:rsidRPr="00000000">
        <w:rPr>
          <w:rFonts w:ascii="Times New Roman" w:cs="Times New Roman" w:eastAsia="Times New Roman" w:hAnsi="Times New Roman"/>
          <w:sz w:val="28"/>
          <w:szCs w:val="28"/>
          <w:rtl w:val="0"/>
        </w:rPr>
        <w:t xml:space="preserve"> Сквирської міської ради підготувати технічне завдання на надання послуг із розроблення технічної документації з нормативної грошової оцінки земель населеного пункту с. Краснянка Сквирської міської територіальної громади Білоцерківського району Київської області та вихідні дані для проведення нормативної грошової оцінки земель. </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Фінансування наданих послуг із розроблення технічної документації з нормативної грошової оцінки земель населеного пункту провести за рахунок «Програми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2023-2025 роки» або з джерел не заборонених законом.</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4">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sectPr>
      <w:pgSz w:h="16838" w:w="11906" w:orient="portrait"/>
      <w:pgMar w:bottom="568" w:top="850.3937007874016"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unhideWhenUsed w:val="1"/>
    <w:rsid w:val="00652E0B"/>
    <w:pPr>
      <w:spacing w:after="100" w:afterAutospacing="1" w:before="100" w:beforeAutospacing="1" w:line="240" w:lineRule="auto"/>
    </w:pPr>
    <w:rPr>
      <w:rFonts w:ascii="Times New Roman" w:cs="Times New Roman" w:eastAsia="Times New Roman" w:hAnsi="Times New Roman"/>
      <w:sz w:val="24"/>
      <w:szCs w:val="24"/>
    </w:rPr>
  </w:style>
  <w:style w:type="character" w:styleId="a4">
    <w:name w:val="Strong"/>
    <w:basedOn w:val="a0"/>
    <w:uiPriority w:val="22"/>
    <w:qFormat w:val="1"/>
    <w:rsid w:val="00652E0B"/>
    <w:rPr>
      <w:b w:val="1"/>
      <w:bCs w:val="1"/>
    </w:rPr>
  </w:style>
  <w:style w:type="paragraph" w:styleId="docdata" w:customStyle="1">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after="100" w:afterAutospacing="1" w:before="100" w:beforeAutospacing="1" w:line="240" w:lineRule="auto"/>
    </w:pPr>
    <w:rPr>
      <w:rFonts w:ascii="Times New Roman" w:cs="Times New Roman" w:eastAsia="Times New Roman" w:hAnsi="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cs="Times New Roman" w:eastAsia="Times New Roman" w:hAnsi="Times New Roman"/>
      <w:sz w:val="24"/>
      <w:szCs w:val="24"/>
      <w:lang w:eastAsia="ru-RU"/>
    </w:rPr>
  </w:style>
  <w:style w:type="character" w:styleId="a6"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cs="Times New Roman" w:eastAsia="Times New Roman" w:hAnsi="Times New Roman"/>
      <w:sz w:val="24"/>
      <w:szCs w:val="24"/>
      <w:lang w:eastAsia="ru-RU"/>
    </w:rPr>
  </w:style>
  <w:style w:type="paragraph" w:styleId="2" w:customStyle="1">
    <w:name w:val="заголовок 2"/>
    <w:basedOn w:val="a"/>
    <w:next w:val="a"/>
    <w:rsid w:val="00F83EDC"/>
    <w:pPr>
      <w:keepNext w:val="1"/>
      <w:pBdr>
        <w:bottom w:color="auto" w:space="1" w:sz="12" w:val="single"/>
      </w:pBdr>
      <w:spacing w:after="0" w:line="240" w:lineRule="auto"/>
      <w:jc w:val="center"/>
      <w:outlineLvl w:val="1"/>
    </w:pPr>
    <w:rPr>
      <w:rFonts w:ascii="Times NR Cyr MT" w:cs="Times New Roman" w:eastAsia="Times New Roman" w:hAnsi="Times NR Cyr MT"/>
      <w:b w:val="1"/>
      <w:sz w:val="24"/>
      <w:szCs w:val="20"/>
      <w:lang w:eastAsia="ru-RU"/>
    </w:rPr>
  </w:style>
  <w:style w:type="paragraph" w:styleId="a7">
    <w:name w:val="List Paragraph"/>
    <w:basedOn w:val="a"/>
    <w:uiPriority w:val="34"/>
    <w:qFormat w:val="1"/>
    <w:rsid w:val="0038284F"/>
    <w:pPr>
      <w:ind w:left="720"/>
      <w:contextualSpacing w:val="1"/>
    </w:pPr>
  </w:style>
  <w:style w:type="paragraph" w:styleId="a8">
    <w:name w:val="Balloon Text"/>
    <w:basedOn w:val="a"/>
    <w:link w:val="a9"/>
    <w:uiPriority w:val="99"/>
    <w:semiHidden w:val="1"/>
    <w:unhideWhenUsed w:val="1"/>
    <w:rsid w:val="003E6143"/>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3E6143"/>
    <w:rPr>
      <w:rFonts w:ascii="Segoe UI" w:cs="Segoe UI" w:hAnsi="Segoe UI"/>
      <w:sz w:val="18"/>
      <w:szCs w:val="18"/>
    </w:rPr>
  </w:style>
  <w:style w:type="paragraph" w:styleId="aa">
    <w:name w:val="header"/>
    <w:basedOn w:val="a"/>
    <w:link w:val="ab"/>
    <w:uiPriority w:val="99"/>
    <w:unhideWhenUsed w:val="1"/>
    <w:rsid w:val="00FD5579"/>
    <w:pPr>
      <w:tabs>
        <w:tab w:val="center" w:pos="4819"/>
        <w:tab w:val="right" w:pos="9639"/>
      </w:tabs>
      <w:spacing w:after="0" w:line="240" w:lineRule="auto"/>
    </w:pPr>
  </w:style>
  <w:style w:type="character" w:styleId="ab" w:customStyle="1">
    <w:name w:val="Верхний колонтитул Знак"/>
    <w:basedOn w:val="a0"/>
    <w:link w:val="aa"/>
    <w:uiPriority w:val="99"/>
    <w:rsid w:val="00FD5579"/>
  </w:style>
  <w:style w:type="paragraph" w:styleId="ac">
    <w:name w:val="footer"/>
    <w:basedOn w:val="a"/>
    <w:link w:val="ad"/>
    <w:uiPriority w:val="99"/>
    <w:unhideWhenUsed w:val="1"/>
    <w:rsid w:val="00FD5579"/>
    <w:pPr>
      <w:tabs>
        <w:tab w:val="center" w:pos="4819"/>
        <w:tab w:val="right" w:pos="9639"/>
      </w:tabs>
      <w:spacing w:after="0" w:line="240" w:lineRule="auto"/>
    </w:pPr>
  </w:style>
  <w:style w:type="character" w:styleId="ad" w:customStyle="1">
    <w:name w:val="Нижний колонтитул Знак"/>
    <w:basedOn w:val="a0"/>
    <w:link w:val="ac"/>
    <w:uiPriority w:val="99"/>
    <w:rsid w:val="00FD5579"/>
  </w:style>
  <w:style w:type="paragraph" w:styleId="ae">
    <w:name w:val="No Spacing"/>
    <w:uiPriority w:val="1"/>
    <w:qFormat w:val="1"/>
    <w:rsid w:val="00E64B3F"/>
    <w:pPr>
      <w:spacing w:after="0" w:line="240" w:lineRule="auto"/>
    </w:pPr>
    <w:rPr>
      <w:rFonts w:ascii="Calibri" w:cs="Times New Roman" w:eastAsia="Calibri" w:hAnsi="Calibri"/>
      <w:lang w:eastAsia="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kvira-rada.gov.ua/services/sektor-arhitekturi-mistobuduvannja-ta-infrastrukturi.html" TargetMode="Externa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b4RZUM2WINJZDYKPk+ErLGLr3eA==">AMUW2mVAf75ynlRW4pjP0PJeutgOHccOqNt66G5QdWjDuBXwPMh1ak4s2mn5zwcN2usqT66UZRo/gj1CdSTCWeFXTyKgPxpx+kgu1v5lf3lJUmzhYpygyGNl+UernvzkY7Zuk0ISxMEK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2023-03-16T21:27:00Z</dcterms:created>
  <dc:creator>User</dc:creator>
</cp:coreProperties>
</file>