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tabs>
          <w:tab w:val="left" w:leader="none" w:pos="709"/>
        </w:tabs>
        <w:spacing w:after="0" w:line="240" w:lineRule="auto"/>
        <w:ind w:left="5669" w:firstLine="0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ДОДАТОК 1 </w:t>
      </w:r>
    </w:p>
    <w:p w:rsidR="00000000" w:rsidDel="00000000" w:rsidP="00000000" w:rsidRDefault="00000000" w:rsidRPr="00000000" w14:paraId="00000002">
      <w:pPr>
        <w:shd w:fill="ffffff" w:val="clear"/>
        <w:tabs>
          <w:tab w:val="left" w:leader="none" w:pos="709"/>
        </w:tabs>
        <w:spacing w:after="0" w:line="240" w:lineRule="auto"/>
        <w:ind w:left="5669" w:firstLine="0"/>
        <w:rPr>
          <w:rFonts w:ascii="Times New Roman" w:cs="Times New Roman" w:eastAsia="Times New Roman" w:hAnsi="Times New Roman"/>
          <w:color w:val="231f2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до Статуту Сквирської міської територіальної громади</w:t>
      </w:r>
      <w:r w:rsidDel="00000000" w:rsidR="00000000" w:rsidRPr="00000000">
        <w:rPr>
          <w:rFonts w:ascii="Times New Roman" w:cs="Times New Roman" w:eastAsia="Times New Roman" w:hAnsi="Times New Roman"/>
          <w:color w:val="231f2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hd w:fill="ffffff" w:val="clear"/>
        <w:tabs>
          <w:tab w:val="left" w:leader="none" w:pos="709"/>
        </w:tabs>
        <w:spacing w:after="0" w:line="240" w:lineRule="auto"/>
        <w:ind w:left="5669" w:firstLine="0"/>
        <w:rPr>
          <w:rFonts w:ascii="Times New Roman" w:cs="Times New Roman" w:eastAsia="Times New Roman" w:hAnsi="Times New Roman"/>
          <w:color w:val="231f2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tabs>
          <w:tab w:val="left" w:leader="none" w:pos="709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231f2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31f20"/>
          <w:sz w:val="28"/>
          <w:szCs w:val="28"/>
          <w:rtl w:val="0"/>
        </w:rPr>
        <w:t xml:space="preserve">ОПИС СИМВОЛІКИ </w:t>
      </w:r>
    </w:p>
    <w:p w:rsidR="00000000" w:rsidDel="00000000" w:rsidP="00000000" w:rsidRDefault="00000000" w:rsidRPr="00000000" w14:paraId="00000005">
      <w:pPr>
        <w:shd w:fill="ffffff" w:val="clear"/>
        <w:tabs>
          <w:tab w:val="left" w:leader="none" w:pos="709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31f20"/>
          <w:sz w:val="28"/>
          <w:szCs w:val="28"/>
          <w:rtl w:val="0"/>
        </w:rPr>
        <w:t xml:space="preserve">СКВИРСЬКОЇ МІСЬКОЇ ТЕРИТОРІАЛЬНОЇ ГРОМАДИ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0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1.Символікою Сквирської міської територіальної громади є Герб громади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 Прапор громади. В основу символіки територіальної громади покладено Герб і Прапор Сквирського району, головними елементами яких є зображення знаку перехрестя у вигляді діагонально розміщених сріблястих ліній, які символізують історичне розміщення громади на перехресті важливих торгівельних і стратегічних шляхів.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0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2.Герб громади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0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Герб громади має форму напівопуклого щита, який має класичне співвідношення висоти і ширини 8:7. Щит розділений навкіс двома срібними діагональними нитяними лініями, які перетинаються, на чотири поля: верхнє і нижнє – синього кольору, що символізує ясність, велич, красу нашого краю; праве і ліве – золотого кольору, що є символом багатства, сили, вірності, родючості і землеробства.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0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верхньому синьому полі розміщене срібне зображення Пресвятої Богородиці (відтворення з ікони «Споритьельница хлебов»), на нижньому синьому полі- золота фортеця з однією вежею, увінчаною золотим хрестом і відчиненою брамою. Сам щит обрамляють симетрично розміщені широкі стрічки блакитного кольору. На прямих відрізках стрічок з обох боків щита зображено вертикально по три золотих колоски як символ хліборобського краю, родючих нив та високих врожаїв зернових культур.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0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Під щитом на стрічці напис «Сквирська громада» кольору червоного золота. Смужками такого ж кольору обрамлені блакитні стрічки навколо щита. Щит увінчаний вінком із п’яти дубових листочків золотого і бронзового кольорів, що є символом Київської області, до складу якої входить територіальна громада.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0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 нижній частині вінка у золотому напівкруглому полі, яке символізує собою сонце, що сходить, зображено срібного голуба – символ миру, духовного відродження і небесної благодаті.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0"/>
          <w:tab w:val="left" w:leader="none" w:pos="709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3.Прапор громади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0"/>
          <w:tab w:val="left" w:leader="none" w:pos="709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Прапор громади являє собою прямокутне полотнище розмірами у співвідношенні ширини до довжини 2:3.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0"/>
          <w:tab w:val="left" w:leader="none" w:pos="709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Полотнище Прапора складається з трьох рівних за шириною горизонтально розташованих смуг: верхня і нижня – блакитного кольору, середня – жовтого.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0"/>
          <w:tab w:val="left" w:leader="none" w:pos="709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жовтому полі у центрі зображено напівкруглий щит – основний елемент Герба територіальної громади з відповідними фігурами на ньому (див. п.2 опис Герба).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0"/>
          <w:tab w:val="left" w:leader="none" w:pos="709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tabs>
          <w:tab w:val="left" w:leader="none" w:pos="709"/>
        </w:tabs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                                                                      Валентина Левіцька</w:t>
      </w:r>
    </w:p>
    <w:sectPr>
      <w:footerReference r:id="rId7" w:type="default"/>
      <w:pgSz w:h="16838" w:w="11906" w:orient="portrait"/>
      <w:pgMar w:bottom="1134" w:top="992.1259842519685" w:left="1701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247041"/>
    <w:rPr>
      <w:rFonts w:ascii="Calibri" w:cs="Times New Roman" w:eastAsia="Calibri" w:hAnsi="Calibri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1"/>
    <w:qFormat w:val="1"/>
    <w:rsid w:val="00247041"/>
    <w:pPr>
      <w:widowControl w:val="0"/>
      <w:autoSpaceDE w:val="0"/>
      <w:autoSpaceDN w:val="0"/>
      <w:spacing w:after="0" w:line="240" w:lineRule="auto"/>
      <w:ind w:left="453" w:firstLine="283"/>
      <w:jc w:val="both"/>
    </w:pPr>
    <w:rPr>
      <w:rFonts w:cs="Calibri"/>
      <w:lang w:bidi="uk-UA" w:eastAsia="uk-UA" w:val="uk-UA"/>
    </w:rPr>
  </w:style>
  <w:style w:type="paragraph" w:styleId="a4">
    <w:name w:val="header"/>
    <w:basedOn w:val="a"/>
    <w:link w:val="a5"/>
    <w:uiPriority w:val="99"/>
    <w:unhideWhenUsed w:val="1"/>
    <w:rsid w:val="002743B7"/>
    <w:pPr>
      <w:tabs>
        <w:tab w:val="center" w:pos="4677"/>
        <w:tab w:val="right" w:pos="9355"/>
      </w:tabs>
      <w:spacing w:after="0" w:line="240" w:lineRule="auto"/>
    </w:pPr>
  </w:style>
  <w:style w:type="character" w:styleId="a5" w:customStyle="1">
    <w:name w:val="Верхний колонтитул Знак"/>
    <w:basedOn w:val="a0"/>
    <w:link w:val="a4"/>
    <w:uiPriority w:val="99"/>
    <w:rsid w:val="002743B7"/>
    <w:rPr>
      <w:rFonts w:ascii="Calibri" w:cs="Times New Roman" w:eastAsia="Calibri" w:hAnsi="Calibri"/>
    </w:rPr>
  </w:style>
  <w:style w:type="paragraph" w:styleId="a6">
    <w:name w:val="footer"/>
    <w:basedOn w:val="a"/>
    <w:link w:val="a7"/>
    <w:uiPriority w:val="99"/>
    <w:unhideWhenUsed w:val="1"/>
    <w:rsid w:val="002743B7"/>
    <w:pPr>
      <w:tabs>
        <w:tab w:val="center" w:pos="4677"/>
        <w:tab w:val="right" w:pos="9355"/>
      </w:tabs>
      <w:spacing w:after="0" w:line="240" w:lineRule="auto"/>
    </w:pPr>
  </w:style>
  <w:style w:type="character" w:styleId="a7" w:customStyle="1">
    <w:name w:val="Нижний колонтитул Знак"/>
    <w:basedOn w:val="a0"/>
    <w:link w:val="a6"/>
    <w:uiPriority w:val="99"/>
    <w:rsid w:val="002743B7"/>
    <w:rPr>
      <w:rFonts w:ascii="Calibri" w:cs="Times New Roman" w:eastAsia="Calibri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+2hasOS5zc3Pm7IY8BFxx0lDJRA==">AMUW2mXYj736kvvLh+HM4FFC2H2SqBKtK6dgeMAczDxJhleJP9983s+BsiC3/NnfRFsnbLqhTZhMqANXDU6HVFiCV5ay9XvyWSW7/NYWD0jUlyIosyQm4xY=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2023-03-20T13:33:00Z</dcterms:created>
  <dc:creator>Admin</dc:creator>
</cp:coreProperties>
</file>