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firstLine="5669.291338582678"/>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Додаток</w:t>
      </w:r>
    </w:p>
    <w:p w:rsidR="00000000" w:rsidDel="00000000" w:rsidP="00000000" w:rsidRDefault="00000000" w:rsidRPr="00000000" w14:paraId="00000002">
      <w:pPr>
        <w:spacing w:after="0" w:line="240" w:lineRule="auto"/>
        <w:ind w:firstLine="5669.291338582678"/>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до рішення сесії Сквирської </w:t>
      </w:r>
    </w:p>
    <w:p w:rsidR="00000000" w:rsidDel="00000000" w:rsidP="00000000" w:rsidRDefault="00000000" w:rsidRPr="00000000" w14:paraId="00000003">
      <w:pPr>
        <w:spacing w:after="0" w:line="240" w:lineRule="auto"/>
        <w:ind w:firstLine="5669.291338582678"/>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міської ради</w:t>
      </w:r>
    </w:p>
    <w:p w:rsidR="00000000" w:rsidDel="00000000" w:rsidP="00000000" w:rsidRDefault="00000000" w:rsidRPr="00000000" w14:paraId="00000004">
      <w:pPr>
        <w:spacing w:after="0" w:line="240" w:lineRule="auto"/>
        <w:ind w:firstLine="5669.291338582678"/>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від 23.05.2023 № 10-33-VIII</w:t>
      </w:r>
    </w:p>
    <w:p w:rsidR="00000000" w:rsidDel="00000000" w:rsidP="00000000" w:rsidRDefault="00000000" w:rsidRPr="00000000" w14:paraId="00000005">
      <w:pPr>
        <w:spacing w:after="0" w:line="240" w:lineRule="auto"/>
        <w:ind w:firstLine="5669.291338582678"/>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spacing w:after="0" w:line="240" w:lineRule="auto"/>
        <w:jc w:val="center"/>
        <w:rPr>
          <w:rFonts w:ascii="Times New Roman" w:cs="Times New Roman" w:eastAsia="Times New Roman" w:hAnsi="Times New Roman"/>
          <w:b w:val="1"/>
          <w:color w:val="000000"/>
          <w:sz w:val="28"/>
          <w:szCs w:val="28"/>
          <w:highlight w:val="white"/>
        </w:rPr>
      </w:pPr>
      <w:r w:rsidDel="00000000" w:rsidR="00000000" w:rsidRPr="00000000">
        <w:rPr>
          <w:rFonts w:ascii="Times New Roman" w:cs="Times New Roman" w:eastAsia="Times New Roman" w:hAnsi="Times New Roman"/>
          <w:b w:val="1"/>
          <w:sz w:val="28"/>
          <w:szCs w:val="28"/>
          <w:rtl w:val="0"/>
        </w:rPr>
        <w:t xml:space="preserve">Про</w:t>
      </w:r>
      <w:r w:rsidDel="00000000" w:rsidR="00000000" w:rsidRPr="00000000">
        <w:rPr>
          <w:rFonts w:ascii="Times New Roman" w:cs="Times New Roman" w:eastAsia="Times New Roman" w:hAnsi="Times New Roman"/>
          <w:b w:val="1"/>
          <w:color w:val="000000"/>
          <w:sz w:val="28"/>
          <w:szCs w:val="28"/>
          <w:highlight w:val="white"/>
          <w:rtl w:val="0"/>
        </w:rPr>
        <w:t xml:space="preserve"> стан роботи закладів культури</w:t>
      </w:r>
    </w:p>
    <w:p w:rsidR="00000000" w:rsidDel="00000000" w:rsidP="00000000" w:rsidRDefault="00000000" w:rsidRPr="00000000" w14:paraId="00000007">
      <w:pPr>
        <w:spacing w:after="0" w:line="240" w:lineRule="auto"/>
        <w:jc w:val="center"/>
        <w:rPr>
          <w:rFonts w:ascii="Times New Roman" w:cs="Times New Roman" w:eastAsia="Times New Roman" w:hAnsi="Times New Roman"/>
          <w:b w:val="1"/>
          <w:color w:val="000000"/>
          <w:sz w:val="28"/>
          <w:szCs w:val="28"/>
          <w:highlight w:val="white"/>
        </w:rPr>
      </w:pPr>
      <w:r w:rsidDel="00000000" w:rsidR="00000000" w:rsidRPr="00000000">
        <w:rPr>
          <w:rFonts w:ascii="Times New Roman" w:cs="Times New Roman" w:eastAsia="Times New Roman" w:hAnsi="Times New Roman"/>
          <w:b w:val="1"/>
          <w:color w:val="000000"/>
          <w:sz w:val="28"/>
          <w:szCs w:val="28"/>
          <w:highlight w:val="white"/>
          <w:rtl w:val="0"/>
        </w:rPr>
        <w:t xml:space="preserve">з організації дозвілля на території</w:t>
      </w:r>
    </w:p>
    <w:p w:rsidR="00000000" w:rsidDel="00000000" w:rsidP="00000000" w:rsidRDefault="00000000" w:rsidRPr="00000000" w14:paraId="00000008">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highlight w:val="white"/>
          <w:rtl w:val="0"/>
        </w:rPr>
        <w:t xml:space="preserve">Сквирської міської територіальної громади</w:t>
      </w:r>
      <w:r w:rsidDel="00000000" w:rsidR="00000000" w:rsidRPr="00000000">
        <w:rPr>
          <w:rtl w:val="0"/>
        </w:rPr>
      </w:r>
    </w:p>
    <w:p w:rsidR="00000000" w:rsidDel="00000000" w:rsidP="00000000" w:rsidRDefault="00000000" w:rsidRPr="00000000" w14:paraId="00000009">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A">
      <w:pPr>
        <w:widowControl w:val="0"/>
        <w:tabs>
          <w:tab w:val="center" w:leader="none" w:pos="4820"/>
          <w:tab w:val="right" w:leader="none" w:pos="9641"/>
        </w:tabs>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створення умов творчого розвитку громадян Сквирщини, </w:t>
      </w:r>
      <w:r w:rsidDel="00000000" w:rsidR="00000000" w:rsidRPr="00000000">
        <w:rPr>
          <w:rFonts w:ascii="Times New Roman" w:cs="Times New Roman" w:eastAsia="Times New Roman" w:hAnsi="Times New Roman"/>
          <w:sz w:val="28"/>
          <w:szCs w:val="28"/>
          <w:highlight w:val="white"/>
          <w:rtl w:val="0"/>
        </w:rPr>
        <w:t xml:space="preserve">доступності мистецької освіти для дітей та юнацтва, задоволення культурних потреб, </w:t>
      </w:r>
      <w:r w:rsidDel="00000000" w:rsidR="00000000" w:rsidRPr="00000000">
        <w:rPr>
          <w:rFonts w:ascii="Times New Roman" w:cs="Times New Roman" w:eastAsia="Times New Roman" w:hAnsi="Times New Roman"/>
          <w:sz w:val="28"/>
          <w:szCs w:val="28"/>
          <w:rtl w:val="0"/>
        </w:rPr>
        <w:t xml:space="preserve">організації змістовного дозвілля населення громади, доступу до інформації та національного культурного надбання на території Сквирської міської територіальної громади протягом 2022 року збережено діючу мережу закладів культури, що налічує 35 клубних закладів, 37 бібліотек, Сквирський міський народний краєзнавчий музей, комунальний заклад Сквирської міської ради Сквирська дитяча школа мистецтв. </w:t>
      </w:r>
    </w:p>
    <w:p w:rsidR="00000000" w:rsidDel="00000000" w:rsidP="00000000" w:rsidRDefault="00000000" w:rsidRPr="00000000" w14:paraId="0000000B">
      <w:pPr>
        <w:widowControl w:val="0"/>
        <w:tabs>
          <w:tab w:val="center" w:leader="none" w:pos="4820"/>
          <w:tab w:val="right" w:leader="none" w:pos="9641"/>
        </w:tabs>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 метою ефективної роботи закладів культури громади діють відповідні програми: «Програма розвитку культури у Сквирській міській територіальній громаді на 2021-2025 роки», «Програма розвитку фізичної культури і спорту на 2021-2025 роки у Сквирській міській територіальній громаді» та «Молодь Сквирської міської територіальної громади на 2021-2025 роки», прийняті  сесією Сквирської міської ради.</w:t>
      </w:r>
    </w:p>
    <w:p w:rsidR="00000000" w:rsidDel="00000000" w:rsidP="00000000" w:rsidRDefault="00000000" w:rsidRPr="00000000" w14:paraId="0000000C">
      <w:pPr>
        <w:spacing w:after="0" w:line="240" w:lineRule="auto"/>
        <w:ind w:firstLine="567"/>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rtl w:val="0"/>
        </w:rPr>
        <w:t xml:space="preserve">Робота відділу культури велася за декількома основними напрямками: </w:t>
      </w:r>
      <w:r w:rsidDel="00000000" w:rsidR="00000000" w:rsidRPr="00000000">
        <w:rPr>
          <w:rFonts w:ascii="Times New Roman" w:cs="Times New Roman" w:eastAsia="Times New Roman" w:hAnsi="Times New Roman"/>
          <w:sz w:val="28"/>
          <w:szCs w:val="28"/>
          <w:highlight w:val="white"/>
          <w:rtl w:val="0"/>
        </w:rPr>
        <w:t xml:space="preserve">забезпечення умов для реалізації творчого потенціалу різних верств населення, духовне та культурне збагачення громадян засобами культурно-просвітницької роботи, національно-патріотичне виховання підростаючого покоління, забезпечення культурно-дозвіллєвих потреб населення, збереження і відродження історико-культурної спадщини та національних традицій, розвиток усіх видів і жанрів аматорського народного мистецтва та  забезпечення доступу населення до культурних надбань.</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2022 рік структурними підрозділами відділу проведено 3 442 цікавих, змістовних, різнопланових культурно-дозвіллєвих заходів і акцій, що мали соціальне спрямування, в яких взяла участь понад 189 тисяч жителів і гостей міста та громади. Найяскравішими з них були: дитячий фестиваль виконавців естрадної пісні «Перший крок», що традиційно відкрив «Парк вихідного дня», благодійна акція до Дня Примирення «Україна переможе» з метою допомоги коштами Територіальній обороні Сквирської громади, міський фестиваль військово-патріотичної творчості «Пам'ять серця», традиційне свято громади – День вишиванки, що проходив під гаслом «Вишиванка – духовна броня українців», а також ХІ фольклорний фестиваль «Різдвяна зірка», який був проведений як у місті, так і сільських пунктах Сквирської громади.</w:t>
      </w:r>
    </w:p>
    <w:p w:rsidR="00000000" w:rsidDel="00000000" w:rsidP="00000000" w:rsidRDefault="00000000" w:rsidRPr="00000000" w14:paraId="0000000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Кожного дня двері закладів централізованої клубної системи громади відкриті для дітей та дорослих, де активно працюють 93 клубних формувань та клубів за інтересами, з яких 6 народних аматорських колективів: народний аматорський хор міського Будинку культури, народний аматорський ансамбль української пісні «Надія» міського Будинку культури, народний аматорський ансамбль сучасної пісні і танцю «Пісенні ключі» міського Будинку культури, народний фольклорний ансамбль «Терниця» Чубинецького сільського Будинку культури, народний аматорський вокальний жіночий ансамбль «Перевесло» та народний аматорський гурт троїстих музик «Лотоки» Пустоварівського  сільського Будинку культури. Цьогоріч колективи майстерно підтвердили свої звання.</w:t>
      </w:r>
    </w:p>
    <w:p w:rsidR="00000000" w:rsidDel="00000000" w:rsidP="00000000" w:rsidRDefault="00000000" w:rsidRPr="00000000" w14:paraId="0000000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Протягом 2022 року творчі колективи громади брали участь в конкурсах, фестивалях, акціях:</w:t>
      </w:r>
      <w:r w:rsidDel="00000000" w:rsidR="00000000" w:rsidRPr="00000000">
        <w:rPr>
          <w:rtl w:val="0"/>
        </w:rPr>
      </w:r>
    </w:p>
    <w:p w:rsidR="00000000" w:rsidDel="00000000" w:rsidP="00000000" w:rsidRDefault="00000000" w:rsidRPr="00000000" w14:paraId="00000010">
      <w:pPr>
        <w:numPr>
          <w:ilvl w:val="0"/>
          <w:numId w:val="1"/>
        </w:numPr>
        <w:spacing w:after="0" w:line="240" w:lineRule="auto"/>
        <w:ind w:left="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народний аматорський ансамбль української пісні «Надія» Сквирського міського Будинку культури в V обласному фестивалі різдвяних обрядодійств «Нова радість» м. Буча;</w:t>
      </w:r>
      <w:r w:rsidDel="00000000" w:rsidR="00000000" w:rsidRPr="00000000">
        <w:rPr>
          <w:rtl w:val="0"/>
        </w:rPr>
      </w:r>
    </w:p>
    <w:p w:rsidR="00000000" w:rsidDel="00000000" w:rsidP="00000000" w:rsidRDefault="00000000" w:rsidRPr="00000000" w14:paraId="00000011">
      <w:pPr>
        <w:numPr>
          <w:ilvl w:val="0"/>
          <w:numId w:val="1"/>
        </w:numPr>
        <w:spacing w:after="0" w:line="240" w:lineRule="auto"/>
        <w:ind w:left="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хореографічний колектив «REAL DANCE» народного аматорського ансамблю сучасної пісні і танцю «Пісенні ключі» Сквирського міського Будинку культури в обласній культурно-мистецькій акції патріотичного сучасного танцю «нескорені» в рамках проведення фестивалю «Дзига»;</w:t>
      </w:r>
      <w:r w:rsidDel="00000000" w:rsidR="00000000" w:rsidRPr="00000000">
        <w:rPr>
          <w:rtl w:val="0"/>
        </w:rPr>
      </w:r>
    </w:p>
    <w:p w:rsidR="00000000" w:rsidDel="00000000" w:rsidP="00000000" w:rsidRDefault="00000000" w:rsidRPr="00000000" w14:paraId="00000012">
      <w:pPr>
        <w:numPr>
          <w:ilvl w:val="0"/>
          <w:numId w:val="1"/>
        </w:numPr>
        <w:spacing w:after="0" w:line="240" w:lineRule="auto"/>
        <w:ind w:left="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Сквирський міський Будинок культури в обласному фотомарафоні «Мальовнича хустка Київщини».</w:t>
      </w:r>
      <w:r w:rsidDel="00000000" w:rsidR="00000000" w:rsidRPr="00000000">
        <w:rPr>
          <w:rtl w:val="0"/>
        </w:rPr>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Творчо та ефективно працює комунальний заклад Сквирської міської ради Сквирська дитяча школа мистецтв. Це колиска талантів, натхненна творча праця високопрофесійних викладачів, які </w:t>
      </w:r>
      <w:r w:rsidDel="00000000" w:rsidR="00000000" w:rsidRPr="00000000">
        <w:rPr>
          <w:sz w:val="28"/>
          <w:szCs w:val="28"/>
          <w:rtl w:val="0"/>
        </w:rPr>
        <w:t xml:space="preserve">спрямовують свої вміння і навики</w:t>
      </w:r>
      <w:r w:rsidDel="00000000" w:rsidR="00000000" w:rsidRPr="00000000">
        <w:rPr>
          <w:rFonts w:ascii="Times New Roman" w:cs="Times New Roman" w:eastAsia="Times New Roman" w:hAnsi="Times New Roman"/>
          <w:sz w:val="28"/>
          <w:szCs w:val="28"/>
          <w:rtl w:val="0"/>
        </w:rPr>
        <w:t xml:space="preserve"> для гармонійного розвитку особистості та готує підґрунтя для занять мистецькою творчістю, а для найбільш обдарованих дітей — це вибір майбутньої професії. Протягом 2022 року у Сквирській дитячій школі мистецтв працювали 11 відділів, контингент становить 354 учні, школа має чотири класи в селах: Кривошиїнці, Горобіївка, Пустоварівка, Тарасівка. У дитячій школі мистецтв діє зразковий дитячий хореографічний колектив «Веселий сонях», цьогоріч колектив майстерно підтвердив своє звання. Також працює хор викладачів і тріо викладачів «Елегія». Протягом року проведено щорічний фестиваль мистецтв «Чарівна ліра». </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2022 році  вихованці школи приймали активну участь у культурно-мистецьких заходах Сквирської громади, у  шкільних, місцевих, 3-х обласних, 3-х Всеукраїнських і 8-ми Міжнародних фестивалях і конкурсах, 79 учасників стали переможцями на міжнародному, всеукраїнському та обласному рівнях.</w:t>
      </w:r>
    </w:p>
    <w:p w:rsidR="00000000" w:rsidDel="00000000" w:rsidP="00000000" w:rsidRDefault="00000000" w:rsidRPr="00000000" w14:paraId="00000015">
      <w:pPr>
        <w:widowControl w:val="0"/>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Діяльність бібліотек за звітний період була спрямована у напрямку подальшої трансформації «у відкриту сучасну бібліотеку». Книгозбірні  громади позиціонували себе як креативний простір для культури, довкілля, комунікацій та громадської активності, що працює з людьми і для людей. Протягом року при центральній міській бібліотеці діяло літературне об’єднання «Сузір’я», центральній дитячій – клуб за інтересами «Бісером вишиваю, бісером плету». Книжковий фонд бібліотек у 2022 році поповнився на 131 примірник і складає 191 629 примірників видань, контингент читачів збільшився майже на третину, послугами бібліотек скористалося 14 274  мешканці. Зважаючи на це для покращення роботи центральної міської і дитячої бібліотек, Сквирською міською радою надано в користування велике приміщення по вулиці Соборній, що дасть можливість створити в ньому культурно-мистецький центр або «хаб» для більших можливостей і реалізації безбар’єрного простору та надання ефективних послуг населенню. </w:t>
      </w:r>
    </w:p>
    <w:p w:rsidR="00000000" w:rsidDel="00000000" w:rsidP="00000000" w:rsidRDefault="00000000" w:rsidRPr="00000000" w14:paraId="00000016">
      <w:pPr>
        <w:widowControl w:val="0"/>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Протягом 2022 року бібліотечні заклади громади брали участь:</w:t>
      </w:r>
    </w:p>
    <w:p w:rsidR="00000000" w:rsidDel="00000000" w:rsidP="00000000" w:rsidRDefault="00000000" w:rsidRPr="00000000" w14:paraId="0000001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центральна міська бібліотека в обласному конкурсі на кращий бібліографічний покажчик про Київщину в рамках відзначення 90-річчя Київської області;</w:t>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центральна міська бібліотека в обласному фото-марафоні «Бібліотечна молодь в об’єктиві», присвяченому 90-річчю утворення Київської області  та  Міжнародному дню молоді;</w:t>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читачі 9 сільських бібліотек-філій долучилися до участі у обласному марафоні на підтримку української мови «Моя мова, моя зброя!» в рамках «Літературного тижня», 2 наймолодших з учасників посіли призові місця (Буківська та Рогізнянська сільська бібліотеки-філії);</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участь в обласному конкурсі до Всесвітнього дня тварин «Кісткогризо-котолапки»;</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участь в обласному дитячому купограї «Буде  колядка в кожній хатині, настане втіха в усій Україні»;</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участь в обласному проєкті «Сила слова»;</w:t>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участь у Всеукраїнському дитячому літературному конкурсі «Творчі канікули – 2022»;</w:t>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участь у Всеукраїнській акції «Українську книгу – вільній землі», присвяченої  Дню Козацтва, святу Покрови Пресвятої Богородиці та Дню Захисників і Захисниць України.  </w:t>
      </w:r>
    </w:p>
    <w:p w:rsidR="00000000" w:rsidDel="00000000" w:rsidP="00000000" w:rsidRDefault="00000000" w:rsidRPr="00000000" w14:paraId="0000001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 зважаючи на воєнний стан, одним із досягнень культури громади у 2022 році є присвоєння колективам Сквирщини серед когорти колективів області почесного звання «народний» та «зразковий», цьогоріч Наказом директора департаменту культури та туризму Київської ОДА звання отримали  аматорський ансамбль української пісні «Серпанок» Дулицького сільського Будинку культури, аматорський вокальний жіночий ансамбль «Солошки» міського Будинку культури, вокально-інструментальний ансамбль «Край» міського Будинку культури та «зразковий» дитячий вокальний ансамбль «Нотка» Сквирської дитячої школи мистецтв.</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Змістовною протягом року також була робота Сквирського народного краєзнавчого музею. Працівники закладу ознайомлювали жителів і гостей громади з історією та злободенним сьогоденням нашого краю, продовжували працювати над збереженням пам’яток матеріальної і духовної спадщини та активно поповнювали скарбницю експонатів музею. Зокрема музею подаровані експонати, що привезені із зони бойових дій російсько-української війни. Також при краєзнавчому музеї в літній період для дітей різного віку було організовано табір вихідного дня, а під час новорічно-різдвяних свят відкрито резиденцію Святого Миколая.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sectPr>
          <w:pgSz w:h="16838" w:w="11906" w:orient="portrait"/>
          <w:pgMar w:bottom="1134" w:top="850.3937007874016" w:left="1701" w:right="567" w:header="709" w:footer="709"/>
          <w:pgNumType w:start="1"/>
        </w:sect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Сквирський міський народний краєзнавчий музей відвідало понад 3700 осіб, кількість предметів основного фонду зросла на 98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одиниць і становить 3833 одиниці обліку, проведено 187 екскурсій, організовано 11 виставок, підготовлено 2 наукових видання.</w:t>
      </w:r>
    </w:p>
    <w:p w:rsidR="00000000" w:rsidDel="00000000" w:rsidP="00000000" w:rsidRDefault="00000000" w:rsidRPr="00000000" w14:paraId="00000023">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2022 році відділом культури, молоді і спорту приділялася увага і  удосконаленню системи організації та проведення фізкультурно-оздоровчих і спортивно-масових заходів серед широких верств населення, залучення їх до занять фізичної культурою та спортом, проводилася профілактика негативних явищ та формування здорового способу життя у молодіжному середовищі.</w:t>
      </w:r>
    </w:p>
    <w:p w:rsidR="00000000" w:rsidDel="00000000" w:rsidP="00000000" w:rsidRDefault="00000000" w:rsidRPr="00000000" w14:paraId="00000024">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Незважаючи на воєнний стан, відділом організовано та проведено спортивні заходи різного рівня, в яких взяли участь жителі громади різних вікових категорій. Особливо щемливо пройшов Турнір з футболу присвячений пам’яті легенди Сквирщини – Почесного працівника фізичної культури і спорту України Л. Х. Шварцбурга.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820"/>
          <w:tab w:val="left" w:leader="none" w:pos="9642"/>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покращення організації дозвілля на території громади відділом використано нові форми та заходи роботи: Великоднє дерево, День вишиванки, Парк вихідного дня, клуби за інтересами, табір вихідного дня, резиденція Святого Миколая, майстер-класи, опитування, висвітлення інформації у мережі «Фейсбук» - рубрики «Цей день в історії», «Населені пункти громади», «Вулиці міста», «Радимо прочитати», тощо.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820"/>
          <w:tab w:val="left" w:leader="none" w:pos="9642"/>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Однак проблемними питаннями залишаються:</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820"/>
          <w:tab w:val="left" w:leader="none" w:pos="9642"/>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проведення капітальних та поточних ремонтів у закладах культури;</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820"/>
          <w:tab w:val="left" w:leader="none" w:pos="9642"/>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матеріально-технічне забезпечення, в тому числі апаратурою, інструментами, інвентарем, сценічними костюмами, тощо;</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820"/>
          <w:tab w:val="left" w:leader="none" w:pos="9642"/>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поповнення книжкового фонду новою актуальною літературою,</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820"/>
          <w:tab w:val="left" w:leader="none" w:pos="9642"/>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відсутність опалення у сільських закладах культури;</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820"/>
          <w:tab w:val="left" w:leader="none" w:pos="9642"/>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переведення у інше приміщення Сквирського міського народного краєзнавчого музею;</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820"/>
          <w:tab w:val="left" w:leader="none" w:pos="9642"/>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кадрове забезпечення кваліфікованими спеціалістами.</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820"/>
          <w:tab w:val="left" w:leader="none" w:pos="9642"/>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покращення роботи закладів культури з організації дозвілля на території громади необхідно:</w:t>
      </w:r>
    </w:p>
    <w:p w:rsidR="00000000" w:rsidDel="00000000" w:rsidP="00000000" w:rsidRDefault="00000000" w:rsidRPr="00000000" w14:paraId="0000002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851"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відповідне матеріально-технічне забезпечення для втілення ідей; </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851"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кадрами (спеціалістами, викладачами, умільцями);</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851"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закладів інструментами (поновити), сценічним одягом (для колективів), інвентарем, технічними засобами;</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851"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облаштування концертних майданчиків;</w:t>
      </w: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851"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транспортом (для виїзних заходів), з метою розширення кола споживачів культурно-мистецького продукту.</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Найбільш вагомою проблемою є проведення капітального ремонту Сквирського міського Будинку культури та переведення у інше приміщення Сквирського міського народного краєзнавчого музею.</w:t>
      </w:r>
      <w:r w:rsidDel="00000000" w:rsidR="00000000" w:rsidRPr="00000000">
        <w:rPr>
          <w:rtl w:val="0"/>
        </w:rPr>
      </w:r>
    </w:p>
    <w:p w:rsidR="00000000" w:rsidDel="00000000" w:rsidP="00000000" w:rsidRDefault="00000000" w:rsidRPr="00000000" w14:paraId="00000034">
      <w:pPr>
        <w:tabs>
          <w:tab w:val="left" w:leader="none" w:pos="5345"/>
        </w:tabs>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Отож протягом 2022 року культурне життя нашої громади, незважаючи на карантинні обмеження та військовий стан, було плідне і багатогранне, дякуючи професійному колективу, творчому неспокою, громадській активності, таланту аматорів сцени та майстрів народної творчості.</w:t>
      </w:r>
    </w:p>
    <w:p w:rsidR="00000000" w:rsidDel="00000000" w:rsidP="00000000" w:rsidRDefault="00000000" w:rsidRPr="00000000" w14:paraId="00000035">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6">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Начальниця відділу культури, </w:t>
      </w:r>
    </w:p>
    <w:p w:rsidR="00000000" w:rsidDel="00000000" w:rsidP="00000000" w:rsidRDefault="00000000" w:rsidRPr="00000000" w14:paraId="00000037">
      <w:pPr>
        <w:spacing w:after="0" w:line="240" w:lineRule="auto"/>
        <w:rPr/>
      </w:pPr>
      <w:r w:rsidDel="00000000" w:rsidR="00000000" w:rsidRPr="00000000">
        <w:rPr>
          <w:rFonts w:ascii="Times New Roman" w:cs="Times New Roman" w:eastAsia="Times New Roman" w:hAnsi="Times New Roman"/>
          <w:b w:val="1"/>
          <w:sz w:val="28"/>
          <w:szCs w:val="28"/>
          <w:rtl w:val="0"/>
        </w:rPr>
        <w:t xml:space="preserve">молоді і спорту міської ради                                       Оксана КЛЕБАНІВСЬКА</w:t>
      </w:r>
      <w:r w:rsidDel="00000000" w:rsidR="00000000" w:rsidRPr="00000000">
        <w:rPr>
          <w:rtl w:val="0"/>
        </w:rPr>
      </w:r>
    </w:p>
    <w:sectPr>
      <w:type w:val="nextPage"/>
      <w:pgSz w:h="16838" w:w="11906" w:orient="portrait"/>
      <w:pgMar w:bottom="851" w:top="1134" w:left="1701" w:right="567"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1317" w:hanging="750.0000000000001"/>
      </w:pPr>
      <w:rPr>
        <w:rFonts w:ascii="Noto Sans Symbols" w:cs="Noto Sans Symbols" w:eastAsia="Noto Sans Symbols" w:hAnsi="Noto Sans Symbols"/>
        <w:color w:val="000000"/>
      </w:rPr>
    </w:lvl>
    <w:lvl w:ilvl="1">
      <w:start w:val="1"/>
      <w:numFmt w:val="bullet"/>
      <w:lvlText w:val="o"/>
      <w:lvlJc w:val="left"/>
      <w:pPr>
        <w:ind w:left="1647" w:hanging="360"/>
      </w:pPr>
      <w:rPr>
        <w:rFonts w:ascii="Courier New" w:cs="Courier New" w:eastAsia="Courier New" w:hAnsi="Courier New"/>
      </w:rPr>
    </w:lvl>
    <w:lvl w:ilvl="2">
      <w:start w:val="1"/>
      <w:numFmt w:val="bullet"/>
      <w:lvlText w:val="▪"/>
      <w:lvlJc w:val="left"/>
      <w:pPr>
        <w:ind w:left="2367" w:hanging="360"/>
      </w:pPr>
      <w:rPr>
        <w:rFonts w:ascii="Noto Sans Symbols" w:cs="Noto Sans Symbols" w:eastAsia="Noto Sans Symbols" w:hAnsi="Noto Sans Symbols"/>
      </w:rPr>
    </w:lvl>
    <w:lvl w:ilvl="3">
      <w:start w:val="1"/>
      <w:numFmt w:val="bullet"/>
      <w:lvlText w:val="●"/>
      <w:lvlJc w:val="left"/>
      <w:pPr>
        <w:ind w:left="3087" w:hanging="360"/>
      </w:pPr>
      <w:rPr>
        <w:rFonts w:ascii="Noto Sans Symbols" w:cs="Noto Sans Symbols" w:eastAsia="Noto Sans Symbols" w:hAnsi="Noto Sans Symbols"/>
      </w:rPr>
    </w:lvl>
    <w:lvl w:ilvl="4">
      <w:start w:val="1"/>
      <w:numFmt w:val="bullet"/>
      <w:lvlText w:val="o"/>
      <w:lvlJc w:val="left"/>
      <w:pPr>
        <w:ind w:left="3807" w:hanging="360"/>
      </w:pPr>
      <w:rPr>
        <w:rFonts w:ascii="Courier New" w:cs="Courier New" w:eastAsia="Courier New" w:hAnsi="Courier New"/>
      </w:rPr>
    </w:lvl>
    <w:lvl w:ilvl="5">
      <w:start w:val="1"/>
      <w:numFmt w:val="bullet"/>
      <w:lvlText w:val="▪"/>
      <w:lvlJc w:val="left"/>
      <w:pPr>
        <w:ind w:left="4527" w:hanging="360"/>
      </w:pPr>
      <w:rPr>
        <w:rFonts w:ascii="Noto Sans Symbols" w:cs="Noto Sans Symbols" w:eastAsia="Noto Sans Symbols" w:hAnsi="Noto Sans Symbols"/>
      </w:rPr>
    </w:lvl>
    <w:lvl w:ilvl="6">
      <w:start w:val="1"/>
      <w:numFmt w:val="bullet"/>
      <w:lvlText w:val="●"/>
      <w:lvlJc w:val="left"/>
      <w:pPr>
        <w:ind w:left="5247" w:hanging="360"/>
      </w:pPr>
      <w:rPr>
        <w:rFonts w:ascii="Noto Sans Symbols" w:cs="Noto Sans Symbols" w:eastAsia="Noto Sans Symbols" w:hAnsi="Noto Sans Symbols"/>
      </w:rPr>
    </w:lvl>
    <w:lvl w:ilvl="7">
      <w:start w:val="1"/>
      <w:numFmt w:val="bullet"/>
      <w:lvlText w:val="o"/>
      <w:lvlJc w:val="left"/>
      <w:pPr>
        <w:ind w:left="5967" w:hanging="360"/>
      </w:pPr>
      <w:rPr>
        <w:rFonts w:ascii="Courier New" w:cs="Courier New" w:eastAsia="Courier New" w:hAnsi="Courier New"/>
      </w:rPr>
    </w:lvl>
    <w:lvl w:ilvl="8">
      <w:start w:val="1"/>
      <w:numFmt w:val="bullet"/>
      <w:lvlText w:val="▪"/>
      <w:lvlJc w:val="left"/>
      <w:pPr>
        <w:ind w:left="6687"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EA73EB"/>
    <w:rPr>
      <w:rFonts w:ascii="Calibri" w:cs="Times New Roman" w:eastAsia="Calibri" w:hAnsi="Calibri"/>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EA73EB"/>
    <w:pPr>
      <w:ind w:left="720"/>
      <w:contextualSpacing w:val="1"/>
    </w:pPr>
  </w:style>
  <w:style w:type="paragraph" w:styleId="a4">
    <w:name w:val="Normal (Web)"/>
    <w:basedOn w:val="a"/>
    <w:uiPriority w:val="99"/>
    <w:unhideWhenUsed w:val="1"/>
    <w:rsid w:val="00EA73EB"/>
    <w:pPr>
      <w:spacing w:after="100" w:afterAutospacing="1" w:before="100" w:beforeAutospacing="1" w:line="240" w:lineRule="auto"/>
    </w:pPr>
    <w:rPr>
      <w:rFonts w:ascii="Times New Roman" w:eastAsia="Times New Roman" w:hAnsi="Times New Roman"/>
      <w:sz w:val="24"/>
      <w:szCs w:val="24"/>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1vMhFuyGZJujDntaHlRJSfzRpSg==">CgMxLjAyCGguZ2pkZ3hzOAByITFDZU1OTGg5aTN6MmlGOE03MWJULUhsSjVTZTIzWHNtXw==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2023-05-08T10:59:00Z</dcterms:created>
  <dc:creator>Admin</dc:creator>
</cp:coreProperties>
</file>