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0512F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374E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653C2B">
        <w:rPr>
          <w:rFonts w:ascii="Times New Roman" w:eastAsia="Times New Roman" w:hAnsi="Times New Roman" w:cs="Times New Roman"/>
          <w:b/>
          <w:color w:val="000000"/>
          <w:sz w:val="36"/>
          <w:szCs w:val="36"/>
        </w:rPr>
        <w:t xml:space="preserve"> </w:t>
      </w:r>
      <w:r w:rsidR="00310F26">
        <w:rPr>
          <w:rFonts w:ascii="Times New Roman" w:eastAsia="Times New Roman" w:hAnsi="Times New Roman" w:cs="Times New Roman"/>
          <w:b/>
          <w:color w:val="000000"/>
          <w:sz w:val="36"/>
          <w:szCs w:val="36"/>
        </w:rPr>
        <w:t xml:space="preserve"> </w:t>
      </w:r>
      <w:r w:rsidR="00EF4EF2">
        <w:rPr>
          <w:rFonts w:ascii="Times New Roman" w:eastAsia="Times New Roman" w:hAnsi="Times New Roman" w:cs="Times New Roman"/>
          <w:b/>
          <w:color w:val="000000"/>
          <w:sz w:val="36"/>
          <w:szCs w:val="36"/>
        </w:rPr>
        <w:t xml:space="preserve">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276936" w:rsidRDefault="007B0CD8">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від 23 травня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sidR="00276936">
        <w:rPr>
          <w:rFonts w:ascii="Times New Roman" w:eastAsia="Times New Roman" w:hAnsi="Times New Roman" w:cs="Times New Roman"/>
          <w:b/>
          <w:color w:val="000000"/>
          <w:sz w:val="28"/>
          <w:szCs w:val="28"/>
        </w:rPr>
        <w:t xml:space="preserve">      №01-33-</w:t>
      </w:r>
      <w:r w:rsidR="00276936">
        <w:rPr>
          <w:rFonts w:ascii="Times New Roman" w:eastAsia="Times New Roman" w:hAnsi="Times New Roman" w:cs="Times New Roman"/>
          <w:b/>
          <w:color w:val="000000"/>
          <w:sz w:val="28"/>
          <w:szCs w:val="28"/>
          <w:lang w:val="en-US"/>
        </w:rPr>
        <w:t>V</w:t>
      </w:r>
      <w:r w:rsidR="00276936">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276936">
        <w:rPr>
          <w:rFonts w:ascii="Times New Roman" w:eastAsia="Times New Roman" w:hAnsi="Times New Roman" w:cs="Times New Roman"/>
          <w:b/>
          <w:color w:val="000000"/>
          <w:sz w:val="28"/>
          <w:szCs w:val="28"/>
        </w:rPr>
        <w:t xml:space="preserve">внесення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6B465F" w:rsidRPr="00F374E5" w:rsidRDefault="006B465F" w:rsidP="006B465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w:t>
      </w:r>
      <w:r w:rsidRPr="00F374E5">
        <w:rPr>
          <w:rFonts w:ascii="Times New Roman" w:eastAsia="Times New Roman" w:hAnsi="Times New Roman" w:cs="Times New Roman"/>
          <w:color w:val="000000"/>
          <w:sz w:val="28"/>
          <w:szCs w:val="28"/>
        </w:rPr>
        <w:t>VІІІ</w:t>
      </w:r>
      <w:r>
        <w:rPr>
          <w:rFonts w:ascii="Times New Roman" w:eastAsia="Times New Roman" w:hAnsi="Times New Roman" w:cs="Times New Roman"/>
          <w:b/>
          <w:sz w:val="28"/>
          <w:szCs w:val="28"/>
        </w:rPr>
        <w:t xml:space="preserve"> </w:t>
      </w:r>
      <w:r w:rsidRPr="00F374E5">
        <w:rPr>
          <w:rFonts w:ascii="Times New Roman" w:eastAsia="Times New Roman" w:hAnsi="Times New Roman" w:cs="Times New Roman"/>
          <w:sz w:val="28"/>
          <w:szCs w:val="28"/>
        </w:rPr>
        <w:t xml:space="preserve">скликання </w:t>
      </w:r>
    </w:p>
    <w:p w:rsidR="006B465F" w:rsidRDefault="006B465F" w:rsidP="006B465F">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6B465F" w:rsidRDefault="006B465F" w:rsidP="006B465F">
      <w:pPr>
        <w:ind w:firstLine="567"/>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309 066 700,90 гривень, у тому числі доходи загального фонду бюджету      307 681 600,90 гривень та доходи спеціального фонду  бюджету  1 385 100,00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A75906">
        <w:rPr>
          <w:rFonts w:ascii="Times New Roman" w:eastAsia="Times New Roman" w:hAnsi="Times New Roman" w:cs="Times New Roman"/>
          <w:color w:val="000000"/>
          <w:sz w:val="28"/>
          <w:szCs w:val="28"/>
        </w:rPr>
        <w:t>363 0</w:t>
      </w:r>
      <w:r w:rsidR="00571BD5">
        <w:rPr>
          <w:rFonts w:ascii="Times New Roman" w:eastAsia="Times New Roman" w:hAnsi="Times New Roman" w:cs="Times New Roman"/>
          <w:color w:val="000000"/>
          <w:sz w:val="28"/>
          <w:szCs w:val="28"/>
        </w:rPr>
        <w:t>27 908,47</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B96C05">
        <w:rPr>
          <w:rFonts w:ascii="Times New Roman" w:eastAsia="Times New Roman" w:hAnsi="Times New Roman" w:cs="Times New Roman"/>
          <w:color w:val="000000"/>
          <w:sz w:val="28"/>
          <w:szCs w:val="28"/>
        </w:rPr>
        <w:t xml:space="preserve"> 287 247 902,98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A75906">
        <w:rPr>
          <w:rFonts w:ascii="Times New Roman" w:eastAsia="Times New Roman" w:hAnsi="Times New Roman" w:cs="Times New Roman"/>
          <w:color w:val="000000"/>
          <w:sz w:val="28"/>
          <w:szCs w:val="28"/>
        </w:rPr>
        <w:t>75 7</w:t>
      </w:r>
      <w:r w:rsidR="00571BD5">
        <w:rPr>
          <w:rFonts w:ascii="Times New Roman" w:eastAsia="Times New Roman" w:hAnsi="Times New Roman" w:cs="Times New Roman"/>
          <w:color w:val="000000"/>
          <w:sz w:val="28"/>
          <w:szCs w:val="28"/>
        </w:rPr>
        <w:t>80 005,49</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6B465F" w:rsidRPr="004B3292" w:rsidRDefault="006B465F" w:rsidP="006B465F">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34541D">
        <w:rPr>
          <w:color w:val="000000"/>
          <w:sz w:val="28"/>
          <w:szCs w:val="28"/>
        </w:rPr>
        <w:t>бюджету громади у сумі 20 4</w:t>
      </w:r>
      <w:r w:rsidR="0085447E">
        <w:rPr>
          <w:color w:val="000000"/>
          <w:sz w:val="28"/>
          <w:szCs w:val="28"/>
        </w:rPr>
        <w:t>33 697</w:t>
      </w:r>
      <w:r>
        <w:rPr>
          <w:color w:val="000000"/>
          <w:sz w:val="28"/>
          <w:szCs w:val="28"/>
        </w:rPr>
        <w:t xml:space="preserve">,92 гривень </w:t>
      </w:r>
      <w:r w:rsidRPr="00F40260">
        <w:rPr>
          <w:bCs/>
          <w:sz w:val="28"/>
          <w:szCs w:val="28"/>
        </w:rPr>
        <w:t>згідно з додатком 2 до цього рішення;</w:t>
      </w:r>
    </w:p>
    <w:p w:rsidR="006B465F" w:rsidRPr="00F40260" w:rsidRDefault="006B465F" w:rsidP="006B465F">
      <w:pPr>
        <w:pStyle w:val="a6"/>
        <w:spacing w:before="0" w:beforeAutospacing="0" w:after="240" w:afterAutospacing="0"/>
        <w:ind w:firstLine="567"/>
        <w:jc w:val="both"/>
        <w:rPr>
          <w:bCs/>
          <w:sz w:val="28"/>
          <w:szCs w:val="28"/>
        </w:rPr>
      </w:pPr>
      <w:bookmarkStart w:id="0" w:name="_heading=h.gjdgxs" w:colFirst="0" w:colLast="0"/>
      <w:bookmarkEnd w:id="0"/>
      <w:r>
        <w:rPr>
          <w:b/>
          <w:color w:val="000000"/>
          <w:sz w:val="28"/>
          <w:szCs w:val="28"/>
        </w:rPr>
        <w:t>дефіцит</w:t>
      </w:r>
      <w:r>
        <w:rPr>
          <w:color w:val="000000"/>
          <w:sz w:val="28"/>
          <w:szCs w:val="28"/>
        </w:rPr>
        <w:t xml:space="preserve"> за спеціальним фондом бю</w:t>
      </w:r>
      <w:r w:rsidR="009958DB">
        <w:rPr>
          <w:color w:val="000000"/>
          <w:sz w:val="28"/>
          <w:szCs w:val="28"/>
        </w:rPr>
        <w:t>джету громади сумі 74 3</w:t>
      </w:r>
      <w:r w:rsidR="0085447E">
        <w:rPr>
          <w:color w:val="000000"/>
          <w:sz w:val="28"/>
          <w:szCs w:val="28"/>
        </w:rPr>
        <w:t>94 905,49</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958DB">
        <w:rPr>
          <w:bCs/>
          <w:sz w:val="28"/>
          <w:szCs w:val="28"/>
        </w:rPr>
        <w:t>у сумі 66</w:t>
      </w:r>
      <w:r w:rsidR="00B96C05">
        <w:rPr>
          <w:bCs/>
          <w:sz w:val="28"/>
          <w:szCs w:val="28"/>
        </w:rPr>
        <w:t> 1</w:t>
      </w:r>
      <w:r w:rsidR="0085447E">
        <w:rPr>
          <w:bCs/>
          <w:sz w:val="28"/>
          <w:szCs w:val="28"/>
        </w:rPr>
        <w:t>94 905,49</w:t>
      </w:r>
      <w:r>
        <w:rPr>
          <w:bCs/>
          <w:sz w:val="28"/>
          <w:szCs w:val="28"/>
        </w:rPr>
        <w:t xml:space="preserve"> гривень та кошти вільного залишку спеціального фонду, що склалися стано</w:t>
      </w:r>
      <w:r w:rsidR="009958DB">
        <w:rPr>
          <w:bCs/>
          <w:sz w:val="28"/>
          <w:szCs w:val="28"/>
        </w:rPr>
        <w:t>м на 01.01.2023 року у сумі  8 2</w:t>
      </w:r>
      <w:r>
        <w:rPr>
          <w:bCs/>
          <w:sz w:val="28"/>
          <w:szCs w:val="28"/>
        </w:rPr>
        <w:t xml:space="preserve">00 000,00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695BBF">
        <w:rPr>
          <w:rFonts w:ascii="Times New Roman" w:eastAsia="Times New Roman" w:hAnsi="Times New Roman" w:cs="Times New Roman"/>
          <w:color w:val="000000"/>
          <w:sz w:val="28"/>
          <w:szCs w:val="28"/>
        </w:rPr>
        <w:t xml:space="preserve"> у сумі  117 304 930,92</w:t>
      </w:r>
      <w:r>
        <w:rPr>
          <w:rFonts w:ascii="Times New Roman" w:eastAsia="Times New Roman" w:hAnsi="Times New Roman" w:cs="Times New Roman"/>
          <w:color w:val="000000"/>
          <w:sz w:val="28"/>
          <w:szCs w:val="28"/>
        </w:rPr>
        <w:t xml:space="preserve"> 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зміни до рішення т</w:t>
      </w:r>
      <w:r w:rsidR="00D367C5">
        <w:rPr>
          <w:rFonts w:ascii="Times New Roman" w:eastAsia="Times New Roman" w:hAnsi="Times New Roman" w:cs="Times New Roman"/>
          <w:color w:val="000000"/>
          <w:sz w:val="28"/>
          <w:szCs w:val="28"/>
        </w:rPr>
        <w:t>а в додатки  №1, №2, №3, №5,</w:t>
      </w:r>
      <w:r>
        <w:rPr>
          <w:rFonts w:ascii="Times New Roman" w:eastAsia="Times New Roman" w:hAnsi="Times New Roman" w:cs="Times New Roman"/>
          <w:color w:val="000000"/>
          <w:sz w:val="28"/>
          <w:szCs w:val="28"/>
        </w:rPr>
        <w:t xml:space="preserve"> №7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695BBF">
        <w:rPr>
          <w:rFonts w:ascii="Times New Roman" w:eastAsia="Times New Roman" w:hAnsi="Times New Roman" w:cs="Times New Roman"/>
          <w:sz w:val="28"/>
          <w:szCs w:val="28"/>
        </w:rPr>
        <w:t>кої ради від 23.05.2023 року №01-33</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Решту пунктів залишити без змін.</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6B465F" w:rsidRDefault="006B465F" w:rsidP="006B465F">
      <w:pPr>
        <w:spacing w:after="120" w:line="240" w:lineRule="auto"/>
        <w:rPr>
          <w:rFonts w:ascii="Times New Roman" w:eastAsia="Times New Roman" w:hAnsi="Times New Roman" w:cs="Times New Roman"/>
          <w:b/>
          <w:sz w:val="28"/>
          <w:szCs w:val="28"/>
        </w:rPr>
      </w:pPr>
    </w:p>
    <w:p w:rsidR="006B465F" w:rsidRDefault="006B465F" w:rsidP="006B465F">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8F4186" w:rsidRDefault="008F4186" w:rsidP="00E37F78">
      <w:pPr>
        <w:spacing w:after="0" w:line="240" w:lineRule="auto"/>
        <w:rPr>
          <w:rFonts w:ascii="Times New Roman" w:hAnsi="Times New Roman" w:cs="Times New Roman"/>
          <w:b/>
          <w:sz w:val="28"/>
          <w:szCs w:val="28"/>
          <w:lang w:eastAsia="en-US"/>
        </w:rPr>
      </w:pPr>
      <w:bookmarkStart w:id="1" w:name="_GoBack"/>
      <w:bookmarkEnd w:id="1"/>
    </w:p>
    <w:sectPr w:rsidR="008F4186">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331" w:rsidRDefault="00BC4331">
      <w:pPr>
        <w:spacing w:after="0" w:line="240" w:lineRule="auto"/>
      </w:pPr>
      <w:r>
        <w:separator/>
      </w:r>
    </w:p>
  </w:endnote>
  <w:endnote w:type="continuationSeparator" w:id="0">
    <w:p w:rsidR="00BC4331" w:rsidRDefault="00BC4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331" w:rsidRDefault="00BC4331">
      <w:pPr>
        <w:spacing w:after="0" w:line="240" w:lineRule="auto"/>
      </w:pPr>
      <w:r>
        <w:separator/>
      </w:r>
    </w:p>
  </w:footnote>
  <w:footnote w:type="continuationSeparator" w:id="0">
    <w:p w:rsidR="00BC4331" w:rsidRDefault="00BC4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E37F78">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24A50"/>
    <w:rsid w:val="00030DC4"/>
    <w:rsid w:val="00032A8F"/>
    <w:rsid w:val="0003461C"/>
    <w:rsid w:val="00043343"/>
    <w:rsid w:val="0004360B"/>
    <w:rsid w:val="000460E4"/>
    <w:rsid w:val="000512FD"/>
    <w:rsid w:val="0005456C"/>
    <w:rsid w:val="00067A12"/>
    <w:rsid w:val="000741D0"/>
    <w:rsid w:val="0007512A"/>
    <w:rsid w:val="00085247"/>
    <w:rsid w:val="000A3E4B"/>
    <w:rsid w:val="000A7FE4"/>
    <w:rsid w:val="000B1F43"/>
    <w:rsid w:val="000B7941"/>
    <w:rsid w:val="000B7BA9"/>
    <w:rsid w:val="000C5D2B"/>
    <w:rsid w:val="000E650E"/>
    <w:rsid w:val="000F21CA"/>
    <w:rsid w:val="0012338A"/>
    <w:rsid w:val="001239D0"/>
    <w:rsid w:val="00152C16"/>
    <w:rsid w:val="00160D91"/>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200E8"/>
    <w:rsid w:val="00230B3D"/>
    <w:rsid w:val="00230CBE"/>
    <w:rsid w:val="002320F7"/>
    <w:rsid w:val="00240CA1"/>
    <w:rsid w:val="00246615"/>
    <w:rsid w:val="002505E3"/>
    <w:rsid w:val="002557C0"/>
    <w:rsid w:val="002621C4"/>
    <w:rsid w:val="00262EA0"/>
    <w:rsid w:val="00265347"/>
    <w:rsid w:val="002664FA"/>
    <w:rsid w:val="002733C6"/>
    <w:rsid w:val="002739CF"/>
    <w:rsid w:val="00276936"/>
    <w:rsid w:val="00281279"/>
    <w:rsid w:val="002922ED"/>
    <w:rsid w:val="00295FEF"/>
    <w:rsid w:val="002B6E32"/>
    <w:rsid w:val="002C061A"/>
    <w:rsid w:val="002C235A"/>
    <w:rsid w:val="002D352D"/>
    <w:rsid w:val="002E26A7"/>
    <w:rsid w:val="002E4AAB"/>
    <w:rsid w:val="002E7B66"/>
    <w:rsid w:val="00300030"/>
    <w:rsid w:val="00303DDB"/>
    <w:rsid w:val="00310F26"/>
    <w:rsid w:val="00323378"/>
    <w:rsid w:val="00327353"/>
    <w:rsid w:val="003321AD"/>
    <w:rsid w:val="0033566F"/>
    <w:rsid w:val="00340D12"/>
    <w:rsid w:val="00342928"/>
    <w:rsid w:val="00342D92"/>
    <w:rsid w:val="0034541D"/>
    <w:rsid w:val="00351680"/>
    <w:rsid w:val="00376B4C"/>
    <w:rsid w:val="00383E7D"/>
    <w:rsid w:val="00385A8C"/>
    <w:rsid w:val="00385E33"/>
    <w:rsid w:val="00386941"/>
    <w:rsid w:val="0039013E"/>
    <w:rsid w:val="003A18FD"/>
    <w:rsid w:val="003A5CC0"/>
    <w:rsid w:val="003A637B"/>
    <w:rsid w:val="003B377E"/>
    <w:rsid w:val="003C4506"/>
    <w:rsid w:val="003C7CD1"/>
    <w:rsid w:val="003E4436"/>
    <w:rsid w:val="003E55DB"/>
    <w:rsid w:val="003E6421"/>
    <w:rsid w:val="003F0DC0"/>
    <w:rsid w:val="003F4669"/>
    <w:rsid w:val="003F4DB4"/>
    <w:rsid w:val="00403F41"/>
    <w:rsid w:val="00412BAE"/>
    <w:rsid w:val="004359F1"/>
    <w:rsid w:val="00456CCC"/>
    <w:rsid w:val="00475E66"/>
    <w:rsid w:val="0049692F"/>
    <w:rsid w:val="004A1DD7"/>
    <w:rsid w:val="004A2FCB"/>
    <w:rsid w:val="004A58DE"/>
    <w:rsid w:val="004A7C24"/>
    <w:rsid w:val="004B1D9C"/>
    <w:rsid w:val="004B1DEA"/>
    <w:rsid w:val="004B3292"/>
    <w:rsid w:val="004C2D97"/>
    <w:rsid w:val="004D0437"/>
    <w:rsid w:val="004D2EBA"/>
    <w:rsid w:val="004E330E"/>
    <w:rsid w:val="00505CC5"/>
    <w:rsid w:val="005166B5"/>
    <w:rsid w:val="0052367B"/>
    <w:rsid w:val="00523E54"/>
    <w:rsid w:val="00536C16"/>
    <w:rsid w:val="005466BA"/>
    <w:rsid w:val="005524CE"/>
    <w:rsid w:val="00570246"/>
    <w:rsid w:val="00571BD5"/>
    <w:rsid w:val="00574AF5"/>
    <w:rsid w:val="00576F7C"/>
    <w:rsid w:val="00580932"/>
    <w:rsid w:val="00591228"/>
    <w:rsid w:val="005A36EC"/>
    <w:rsid w:val="005A626A"/>
    <w:rsid w:val="005B376C"/>
    <w:rsid w:val="005B477B"/>
    <w:rsid w:val="005B4AA7"/>
    <w:rsid w:val="005D10DD"/>
    <w:rsid w:val="005D54BD"/>
    <w:rsid w:val="005E14ED"/>
    <w:rsid w:val="005E71DA"/>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81BCF"/>
    <w:rsid w:val="0068562A"/>
    <w:rsid w:val="00695195"/>
    <w:rsid w:val="00695BBF"/>
    <w:rsid w:val="006A3C04"/>
    <w:rsid w:val="006B465F"/>
    <w:rsid w:val="006C5246"/>
    <w:rsid w:val="006D0926"/>
    <w:rsid w:val="006D181E"/>
    <w:rsid w:val="006D3213"/>
    <w:rsid w:val="006F1223"/>
    <w:rsid w:val="006F12D6"/>
    <w:rsid w:val="007007E2"/>
    <w:rsid w:val="00710879"/>
    <w:rsid w:val="00712D2E"/>
    <w:rsid w:val="00714CD8"/>
    <w:rsid w:val="0072356B"/>
    <w:rsid w:val="00726A5E"/>
    <w:rsid w:val="00741C1E"/>
    <w:rsid w:val="007443D1"/>
    <w:rsid w:val="00746AF1"/>
    <w:rsid w:val="0076727E"/>
    <w:rsid w:val="007812C8"/>
    <w:rsid w:val="0078281A"/>
    <w:rsid w:val="00783832"/>
    <w:rsid w:val="00784D57"/>
    <w:rsid w:val="00787F7A"/>
    <w:rsid w:val="0079037B"/>
    <w:rsid w:val="00791D2C"/>
    <w:rsid w:val="007A0546"/>
    <w:rsid w:val="007A24ED"/>
    <w:rsid w:val="007A4396"/>
    <w:rsid w:val="007B0CD8"/>
    <w:rsid w:val="007B1BA7"/>
    <w:rsid w:val="007B370E"/>
    <w:rsid w:val="007B6B7E"/>
    <w:rsid w:val="007C6857"/>
    <w:rsid w:val="007D053B"/>
    <w:rsid w:val="007D0FB5"/>
    <w:rsid w:val="007D6DEF"/>
    <w:rsid w:val="00800C02"/>
    <w:rsid w:val="00802417"/>
    <w:rsid w:val="008046B7"/>
    <w:rsid w:val="00813D2D"/>
    <w:rsid w:val="00821E24"/>
    <w:rsid w:val="008224CB"/>
    <w:rsid w:val="008465EF"/>
    <w:rsid w:val="0085110D"/>
    <w:rsid w:val="0085447E"/>
    <w:rsid w:val="008649AC"/>
    <w:rsid w:val="00880992"/>
    <w:rsid w:val="00890C1A"/>
    <w:rsid w:val="008A6B1E"/>
    <w:rsid w:val="008B73C9"/>
    <w:rsid w:val="008C47F6"/>
    <w:rsid w:val="008C491B"/>
    <w:rsid w:val="008C62C1"/>
    <w:rsid w:val="008C6CBA"/>
    <w:rsid w:val="008C79D9"/>
    <w:rsid w:val="008E0A15"/>
    <w:rsid w:val="008E0A77"/>
    <w:rsid w:val="008E43E0"/>
    <w:rsid w:val="008F0229"/>
    <w:rsid w:val="008F23F1"/>
    <w:rsid w:val="008F4151"/>
    <w:rsid w:val="008F4186"/>
    <w:rsid w:val="00904922"/>
    <w:rsid w:val="00905EAB"/>
    <w:rsid w:val="00932F06"/>
    <w:rsid w:val="00945B4F"/>
    <w:rsid w:val="00953268"/>
    <w:rsid w:val="00953EF8"/>
    <w:rsid w:val="009606C0"/>
    <w:rsid w:val="009624E3"/>
    <w:rsid w:val="0096681A"/>
    <w:rsid w:val="00967EA3"/>
    <w:rsid w:val="00973804"/>
    <w:rsid w:val="00981EA8"/>
    <w:rsid w:val="009834FF"/>
    <w:rsid w:val="00983799"/>
    <w:rsid w:val="00984E5A"/>
    <w:rsid w:val="009958DB"/>
    <w:rsid w:val="00997524"/>
    <w:rsid w:val="009A4F27"/>
    <w:rsid w:val="009B656E"/>
    <w:rsid w:val="009C311D"/>
    <w:rsid w:val="009C499E"/>
    <w:rsid w:val="009C549F"/>
    <w:rsid w:val="009C7946"/>
    <w:rsid w:val="009D45DC"/>
    <w:rsid w:val="009F0FF8"/>
    <w:rsid w:val="00A041C0"/>
    <w:rsid w:val="00A1498A"/>
    <w:rsid w:val="00A14A9E"/>
    <w:rsid w:val="00A30684"/>
    <w:rsid w:val="00A36106"/>
    <w:rsid w:val="00A4438B"/>
    <w:rsid w:val="00A4607D"/>
    <w:rsid w:val="00A5068C"/>
    <w:rsid w:val="00A50DE8"/>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22F5C"/>
    <w:rsid w:val="00B3168A"/>
    <w:rsid w:val="00B33637"/>
    <w:rsid w:val="00B33B58"/>
    <w:rsid w:val="00B45425"/>
    <w:rsid w:val="00B458AC"/>
    <w:rsid w:val="00B45CB5"/>
    <w:rsid w:val="00B47EEF"/>
    <w:rsid w:val="00B515C3"/>
    <w:rsid w:val="00B55260"/>
    <w:rsid w:val="00B5700E"/>
    <w:rsid w:val="00B57A0B"/>
    <w:rsid w:val="00B66F29"/>
    <w:rsid w:val="00B811DA"/>
    <w:rsid w:val="00B820F7"/>
    <w:rsid w:val="00B83F92"/>
    <w:rsid w:val="00B87FEB"/>
    <w:rsid w:val="00B94230"/>
    <w:rsid w:val="00B9518F"/>
    <w:rsid w:val="00B96230"/>
    <w:rsid w:val="00B96C05"/>
    <w:rsid w:val="00BA281B"/>
    <w:rsid w:val="00BA52AF"/>
    <w:rsid w:val="00BB2593"/>
    <w:rsid w:val="00BC0CF3"/>
    <w:rsid w:val="00BC4331"/>
    <w:rsid w:val="00BD1516"/>
    <w:rsid w:val="00BD1754"/>
    <w:rsid w:val="00BD1DC8"/>
    <w:rsid w:val="00BE223F"/>
    <w:rsid w:val="00BE470F"/>
    <w:rsid w:val="00BF0EF3"/>
    <w:rsid w:val="00BF34EF"/>
    <w:rsid w:val="00BF44DF"/>
    <w:rsid w:val="00C0418F"/>
    <w:rsid w:val="00C117FE"/>
    <w:rsid w:val="00C2537F"/>
    <w:rsid w:val="00C41A58"/>
    <w:rsid w:val="00C55655"/>
    <w:rsid w:val="00C55C2F"/>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D0EDF"/>
    <w:rsid w:val="00CD3FD6"/>
    <w:rsid w:val="00CE3032"/>
    <w:rsid w:val="00CE345E"/>
    <w:rsid w:val="00CF714E"/>
    <w:rsid w:val="00D025CE"/>
    <w:rsid w:val="00D05519"/>
    <w:rsid w:val="00D06D5A"/>
    <w:rsid w:val="00D107D4"/>
    <w:rsid w:val="00D11BA4"/>
    <w:rsid w:val="00D1709E"/>
    <w:rsid w:val="00D21C93"/>
    <w:rsid w:val="00D276CA"/>
    <w:rsid w:val="00D33889"/>
    <w:rsid w:val="00D367C5"/>
    <w:rsid w:val="00D41D0B"/>
    <w:rsid w:val="00D42405"/>
    <w:rsid w:val="00D468A6"/>
    <w:rsid w:val="00D5573B"/>
    <w:rsid w:val="00D57256"/>
    <w:rsid w:val="00D62233"/>
    <w:rsid w:val="00D67B62"/>
    <w:rsid w:val="00D751CC"/>
    <w:rsid w:val="00D853BE"/>
    <w:rsid w:val="00D91191"/>
    <w:rsid w:val="00D91570"/>
    <w:rsid w:val="00D948DF"/>
    <w:rsid w:val="00D968C8"/>
    <w:rsid w:val="00D97CE2"/>
    <w:rsid w:val="00DB52B8"/>
    <w:rsid w:val="00DB59B9"/>
    <w:rsid w:val="00DC11CB"/>
    <w:rsid w:val="00DC2897"/>
    <w:rsid w:val="00DC4611"/>
    <w:rsid w:val="00DC59C2"/>
    <w:rsid w:val="00DD741B"/>
    <w:rsid w:val="00DE71C1"/>
    <w:rsid w:val="00DE7750"/>
    <w:rsid w:val="00DF729F"/>
    <w:rsid w:val="00E001B5"/>
    <w:rsid w:val="00E0120D"/>
    <w:rsid w:val="00E038D5"/>
    <w:rsid w:val="00E07D8A"/>
    <w:rsid w:val="00E120F9"/>
    <w:rsid w:val="00E175B6"/>
    <w:rsid w:val="00E2552F"/>
    <w:rsid w:val="00E37F78"/>
    <w:rsid w:val="00E43A80"/>
    <w:rsid w:val="00E51A1F"/>
    <w:rsid w:val="00E74124"/>
    <w:rsid w:val="00E805FD"/>
    <w:rsid w:val="00E87977"/>
    <w:rsid w:val="00EA20A4"/>
    <w:rsid w:val="00EA5E48"/>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6B95"/>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5C92"/>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6E4970-7579-4DB3-924B-0E364F8A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Pages>
  <Words>2210</Words>
  <Characters>1260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315</cp:revision>
  <cp:lastPrinted>2023-05-17T08:26:00Z</cp:lastPrinted>
  <dcterms:created xsi:type="dcterms:W3CDTF">2021-07-06T13:11:00Z</dcterms:created>
  <dcterms:modified xsi:type="dcterms:W3CDTF">2023-05-24T07:47:00Z</dcterms:modified>
</cp:coreProperties>
</file>