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</w:rPr>
        <w:drawing>
          <wp:inline distB="0" distT="0" distL="0" distR="0">
            <wp:extent cx="447675" cy="609600"/>
            <wp:effectExtent b="0" l="0" r="0" t="0"/>
            <wp:docPr id="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center"/>
        <w:rPr>
          <w:rFonts w:ascii="Times New Roman" w:cs="Times New Roman" w:eastAsia="Times New Roman" w:hAnsi="Times New Roman"/>
          <w:color w:val="000000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36"/>
          <w:szCs w:val="36"/>
          <w:rtl w:val="0"/>
        </w:rPr>
        <w:t xml:space="preserve">СКВИРСЬКА МІСЬКА РАДА</w:t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36"/>
          <w:szCs w:val="36"/>
          <w:rtl w:val="0"/>
        </w:rPr>
        <w:t xml:space="preserve">Р І Ш Е Н Н Я</w:t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від 27 червня 2023 року             м. Сквира                                  №25-35-VІІІ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.204724409448886" w:firstLine="0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30j0zll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Про намір передати в оренду нерухоме майно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.204724409448886" w:firstLine="0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ieyb4e1uwsal" w:id="1"/>
      <w:bookmarkEnd w:id="1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комунальної власності Сквирської міської ради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.204724409448886" w:firstLine="0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o60y7eizunsy" w:id="2"/>
      <w:bookmarkEnd w:id="2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частину нежитлового приміщення лікувального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.204724409448886" w:firstLine="0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3i78s2quhg44" w:id="3"/>
      <w:bookmarkEnd w:id="3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корпусу загальною площею 2,0 кв.м по вул. Київська, 12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.204724409448886" w:firstLine="0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ymnyv7ebmlg3" w:id="4"/>
      <w:bookmarkEnd w:id="4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в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м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.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 Сквира Білоцерківського району Київської області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7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Розглянувши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заяву заступника директора ТОВ «ЛАНЕТ ТЕЛЕКОМ» Сергія Леви від 09.06.2023 №11/02-0906/2023, </w:t>
      </w:r>
      <w:r w:rsidDel="00000000" w:rsidR="00000000" w:rsidRPr="00000000">
        <w:rPr>
          <w:rFonts w:ascii="Times New Roman" w:cs="Times New Roman" w:eastAsia="Times New Roman" w:hAnsi="Times New Roman"/>
          <w:color w:val="333333"/>
          <w:sz w:val="28"/>
          <w:szCs w:val="28"/>
          <w:rtl w:val="0"/>
        </w:rPr>
        <w:t xml:space="preserve">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 метою підвищення ефективності використання об’єктів нерухомого майна комунальної власності Сквирської міської ради, відповідно до статті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6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Закону України «Про оренду державного та комунального майна», враховуючи рішення сесії Сквирської міської ради від</w:t>
      </w:r>
      <w:r w:rsidDel="00000000" w:rsidR="00000000" w:rsidRPr="00000000">
        <w:rPr>
          <w:rFonts w:ascii="Times New Roman" w:cs="Times New Roman" w:eastAsia="Times New Roman" w:hAnsi="Times New Roman"/>
          <w:color w:val="333333"/>
          <w:sz w:val="28"/>
          <w:szCs w:val="28"/>
          <w:rtl w:val="0"/>
        </w:rPr>
        <w:t xml:space="preserve"> 27.06.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2023 року № </w:t>
      </w:r>
      <w:r w:rsidDel="00000000" w:rsidR="00000000" w:rsidRPr="00000000">
        <w:rPr>
          <w:rFonts w:ascii="Times New Roman" w:cs="Times New Roman" w:eastAsia="Times New Roman" w:hAnsi="Times New Roman"/>
          <w:color w:val="333333"/>
          <w:sz w:val="28"/>
          <w:szCs w:val="28"/>
          <w:rtl w:val="0"/>
        </w:rPr>
        <w:t xml:space="preserve">16-35-VІІІ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 «Про затвердження Переліків першого та другого типів об’єктів комунальної власності Сквирської міської територіальної громади, що підлягають передачі в оренду, в новій редакції», керуючись статтями 26 та 60 Закону України «Про місцеве самоврядування в Україні», враховуючи пропозиції постійн</w:t>
      </w:r>
      <w:r w:rsidDel="00000000" w:rsidR="00000000" w:rsidRPr="00000000">
        <w:rPr>
          <w:rFonts w:ascii="Times New Roman" w:cs="Times New Roman" w:eastAsia="Times New Roman" w:hAnsi="Times New Roman"/>
          <w:color w:val="333333"/>
          <w:sz w:val="28"/>
          <w:szCs w:val="28"/>
          <w:rtl w:val="0"/>
        </w:rPr>
        <w:t xml:space="preserve">их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 комісі</w:t>
      </w:r>
      <w:r w:rsidDel="00000000" w:rsidR="00000000" w:rsidRPr="00000000">
        <w:rPr>
          <w:rFonts w:ascii="Times New Roman" w:cs="Times New Roman" w:eastAsia="Times New Roman" w:hAnsi="Times New Roman"/>
          <w:color w:val="333333"/>
          <w:sz w:val="28"/>
          <w:szCs w:val="28"/>
          <w:rtl w:val="0"/>
        </w:rPr>
        <w:t xml:space="preserve">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333333"/>
          <w:sz w:val="28"/>
          <w:szCs w:val="28"/>
          <w:rtl w:val="0"/>
        </w:rPr>
        <w:t xml:space="preserve">Сквирської міської ради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, Сквирська міська рада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VIII скликання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70"/>
        <w:jc w:val="both"/>
        <w:rPr>
          <w:rFonts w:ascii="Times New Roman" w:cs="Times New Roman" w:eastAsia="Times New Roman" w:hAnsi="Times New Roman"/>
          <w:color w:val="333333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В И Р І Ш И Л А: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b w:val="1"/>
          <w:color w:val="333333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34.0000000000002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 Передати в оренду з проведенням аукціону об’єкт нерухомого майна комунальної власності – частину нежитлового приміщення І поверху лікувального корпусу  (приміщення №132), загальною площею 2,0 кв.м за адресою: вул. Київська, 12 в м. Сквира Білоцерківського району Київської області.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34.0000000000002"/>
        </w:tabs>
        <w:spacing w:after="0" w:before="0" w:line="240" w:lineRule="auto"/>
        <w:ind w:left="0" w:right="0" w:firstLine="57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 Визначити умови оренди об’єкта нерухомого майна комунальної власності, згідно додатку.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34.0000000000002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 Відділу капітального будівництва, комунальної власності та житлово-комунального господарства Сквирської міської ради здійснити дії  по передачі в оренду даного об’єкту та забезпечити оприлюднення оголошення про передачу в оренду та умови оренди в електронній системі згідно з діючим законодавством України.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34.0000000000002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 Контроль за виконанням рішення покласти на постійну комісію з питань комунального майна, житлово-комунального господарства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благоустрою та охорони навколишнього середовища. 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34.0000000000002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Міська голова                                                        Валентина ЛЕВІЦЬКА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103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Додаток 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103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 рішення сесії Сквирської міської ради 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103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від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27.06.2023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року №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25-35-VІІІ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Умови оренди  нежитлового приміщення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39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686"/>
        <w:gridCol w:w="5953"/>
        <w:tblGridChange w:id="0">
          <w:tblGrid>
            <w:gridCol w:w="3686"/>
            <w:gridCol w:w="5953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Назва об’єкта</w:t>
            </w:r>
          </w:p>
        </w:tc>
        <w:tc>
          <w:tcPr/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33333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Частина нежитлового приміщення І поверху лікувального корпусу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(приміщення № 132)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 вул. Київська,12 в м. Сквира Білоцерківського району Київської області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Орендодавець</w:t>
            </w:r>
          </w:p>
        </w:tc>
        <w:tc>
          <w:tcPr/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Відділ капітального будівництва, комунальної власності та житлово-комунального господарства код ЄДРПОУ 44153671, вул. Карла Болсуновського, буд.28, м.Сквира, Білоцерківський район, Київська область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Балансоутримувач</w:t>
            </w:r>
          </w:p>
        </w:tc>
        <w:tc>
          <w:tcPr/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КНП СМР «Сквирська центральна міська лікарня» код ЄДРПОУ 01994190 вул. Київська,12 м.Сквира, Білоцерківський район, Київська область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Контактні дані працівника, відповідального за ознайомлення  з об’єктом оренди та час і місце проведення огляду об’єкту</w:t>
            </w:r>
          </w:p>
        </w:tc>
        <w:tc>
          <w:tcPr/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Чиж Андрій Григорович, 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тел. (04568) 5-12-91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e-mail: crl_skvyra@ukr.net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вул. Київська,12, м.Сквира, Білоцерківський район, Київська область У робочі дні з 8.30 до 17.00, обідня перерва з 13.00 до 13.30</w:t>
            </w:r>
          </w:p>
        </w:tc>
      </w:tr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Інформація про об’єкт оренди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Тип Переліку, до якого включено об’єкт оренди </w:t>
            </w:r>
          </w:p>
        </w:tc>
        <w:tc>
          <w:tcPr/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Перелік першого типу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Балансова вартість об’єкта</w:t>
            </w:r>
          </w:p>
        </w:tc>
        <w:tc>
          <w:tcPr/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Первісна балансова вартість – 1 903,17 грн. 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Залишкова балансова вартість об’єкта станом на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31.05.2023 року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– 515,08 грн.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Тип об’єкта</w:t>
            </w:r>
          </w:p>
        </w:tc>
        <w:tc>
          <w:tcPr/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Нерухоме майно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2" w:hRule="atLeast"/>
          <w:tblHeader w:val="0"/>
        </w:trPr>
        <w:tc>
          <w:tcPr/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Строк оренди </w:t>
            </w:r>
          </w:p>
        </w:tc>
        <w:tc>
          <w:tcPr/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Строк оренди -  5  років, 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наявність рішень про проведення інвестиційного конкурсу або включення  об’єкта до переліку майна, що підлягає приватизації</w:t>
            </w:r>
          </w:p>
        </w:tc>
        <w:tc>
          <w:tcPr/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Відсутня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отримання балансоутримувачем погодження  органу управління  балансоутримувача у випадках, коли  отримання такого погодження було необхідним відповідно до законодавства, статуту  або положення балансоутримувача</w:t>
            </w:r>
          </w:p>
        </w:tc>
        <w:tc>
          <w:tcPr/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 потребує</w:t>
            </w:r>
          </w:p>
        </w:tc>
      </w:tr>
    </w:tbl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639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715"/>
        <w:gridCol w:w="5924"/>
        <w:tblGridChange w:id="0">
          <w:tblGrid>
            <w:gridCol w:w="3715"/>
            <w:gridCol w:w="5924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Чи передбачається можливість передачі об’єкта в суборенду</w:t>
            </w:r>
          </w:p>
        </w:tc>
        <w:tc>
          <w:tcPr/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Без права суборенди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Фотографічні матеріали</w:t>
            </w:r>
          </w:p>
        </w:tc>
        <w:tc>
          <w:tcPr/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Додається окремим файлом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Загальна площа об’єкта</w:t>
            </w:r>
          </w:p>
        </w:tc>
        <w:tc>
          <w:tcPr/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2,0 кв. м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Корисна площа об’єкта</w:t>
            </w:r>
          </w:p>
        </w:tc>
        <w:tc>
          <w:tcPr/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2,0 кв. м </w:t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арешти майна/застави</w:t>
            </w:r>
          </w:p>
        </w:tc>
        <w:tc>
          <w:tcPr/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Відсутня</w:t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Характеристика об’єкта оренди (будівлі в цілому або частини будівлі із зазначенням розташування об’єкта в будівлі (надземний, цокольний технічний або мансардний поверх, номер поверху)</w:t>
            </w:r>
          </w:p>
        </w:tc>
        <w:tc>
          <w:tcPr/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Частина нежитлового приміщення І поверху поліклінічного корпусу, п’ятиповерхової будівлі з підвалом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Технічний стан об’єкта потужність електромережі і забезпечення об’єкта комунікаціями</w:t>
            </w:r>
          </w:p>
        </w:tc>
        <w:tc>
          <w:tcPr/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Перебуває в придатному для використання стані.</w:t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Об’єкт оренди забезпечено необхідними комунікаціями.</w:t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Поверховий план об’єкта</w:t>
            </w:r>
          </w:p>
        </w:tc>
        <w:tc>
          <w:tcPr/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Додається окремим файлом</w:t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те, що об’єктом оренди є пам’ятка культурної спадщини та інформація про отримання погодження органу охорони культурної спадщини на передачу об’єкта в оренду</w:t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Об’єкт не є пам’яткою культурної спадщини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цільове призначення </w:t>
            </w:r>
          </w:p>
        </w:tc>
        <w:tc>
          <w:tcPr/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Для здійснення господарської діяльності з надання електронних комунікаційних послуг</w:t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компенсацію витрат на оплату комунальних послуг</w:t>
            </w:r>
          </w:p>
        </w:tc>
        <w:tc>
          <w:tcPr/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Орендар відшкодовує балансоутримувачу витрати на оплату комунальних послуг відповідно до договору.</w:t>
            </w:r>
          </w:p>
        </w:tc>
      </w:tr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Відповідно до статті 13 Закону України « Про оренду державного та комунального майна» майно передається в оренду з проведення аукціону</w:t>
            </w:r>
          </w:p>
        </w:tc>
      </w:tr>
    </w:tbl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639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305"/>
        <w:gridCol w:w="239"/>
        <w:gridCol w:w="6095"/>
        <w:tblGridChange w:id="0">
          <w:tblGrid>
            <w:gridCol w:w="3305"/>
            <w:gridCol w:w="239"/>
            <w:gridCol w:w="6095"/>
          </w:tblGrid>
        </w:tblGridChange>
      </w:tblGrid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Орендна плата, визначена на підставі Методики розрахунку </w:t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Орендної плати за державне майно, затвердженої Постановою КМУ від 28 квітня 2021 року №630(далі Методика)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 аукціоні </w:t>
            </w:r>
          </w:p>
        </w:tc>
      </w:tr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нарахування ПДВ </w:t>
            </w:r>
          </w:p>
        </w:tc>
        <w:tc>
          <w:tcPr/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ПДВ не нараховується</w:t>
            </w:r>
          </w:p>
        </w:tc>
      </w:tr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Найменування установи (банку, казначейства), її місцезнаходження та номери рахунків у національній та іноземній валюті, відкритих для внесення розрахунків за орендовані об’єкти</w:t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UA118999980334109850000010844, отримувач</w:t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ГУК у Київ.обл/Сквирська міс/22080402</w:t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код отримувача ЄДРПОУ 37955989, банк отримувача Казначейство України (ел.адм.подат.)</w:t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Додаткові умови оренди</w:t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Перелік додаткових умов оренди, з переліку, що визначений абз. 4 п. 55 Порядку передачі в оренду державного та комунального майна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Відсутні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Дата та номер рішення про затвердження додаткових умов оренди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Відсутні</w:t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Додаткова інформація</w:t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Наявність згоди на здійснення поточного та / або капітального ремонту орендованого майна під час встановлення додаткової умови оренди щодо виконання конкретних видів ремонтних робіт, реконструкції або реставрації об’єкта оренди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Проведення ремонтних робіт за окремим зверненням орендаря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необхідність відповідності орендаря вимогам статті 4 Закону України «Про оренду державного та комунального майна»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Потенційний орендар повинен відповідати вимогам до особи орендаря, визначеним статтею 4 «Про оренду державного та комунального майна»</w:t>
            </w:r>
          </w:p>
          <w:p w:rsidR="00000000" w:rsidDel="00000000" w:rsidP="00000000" w:rsidRDefault="00000000" w:rsidRPr="00000000" w14:paraId="0000008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639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305"/>
        <w:gridCol w:w="6334"/>
        <w:tblGridChange w:id="0">
          <w:tblGrid>
            <w:gridCol w:w="3305"/>
            <w:gridCol w:w="6334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Копія охоронного договору, якщо об’єктом оренди є пам’ятка, якщо об’єктом оренди є занедбана пам’ятка, також копія згоди (дозволу) на здійснення ремонту, реставрації, яка дає право на зарахування витрат орендаря в рахунок орендної плати</w:t>
            </w:r>
          </w:p>
        </w:tc>
        <w:tc>
          <w:tcPr/>
          <w:p w:rsidR="00000000" w:rsidDel="00000000" w:rsidP="00000000" w:rsidRDefault="00000000" w:rsidRPr="00000000" w14:paraId="0000008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Відсутній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Інша додаткова інформація, визначена орендодавцем</w:t>
            </w:r>
          </w:p>
        </w:tc>
        <w:tc>
          <w:tcPr/>
          <w:p w:rsidR="00000000" w:rsidDel="00000000" w:rsidP="00000000" w:rsidRDefault="00000000" w:rsidRPr="00000000" w14:paraId="0000008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Відсутня</w:t>
            </w:r>
          </w:p>
        </w:tc>
      </w:tr>
    </w:tbl>
    <w:p w:rsidR="00000000" w:rsidDel="00000000" w:rsidP="00000000" w:rsidRDefault="00000000" w:rsidRPr="00000000" w14:paraId="0000008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Начальниця відділу капітального </w:t>
      </w:r>
    </w:p>
    <w:p w:rsidR="00000000" w:rsidDel="00000000" w:rsidP="00000000" w:rsidRDefault="00000000" w:rsidRPr="00000000" w14:paraId="0000008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будівництва, комунального майна та житлово -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8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комунального господарства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міської ради </w:t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     Марина ТЕРНОВА</w:t>
      </w:r>
      <w:r w:rsidDel="00000000" w:rsidR="00000000" w:rsidRPr="00000000">
        <w:rPr>
          <w:rtl w:val="0"/>
        </w:rPr>
      </w:r>
    </w:p>
    <w:sectPr>
      <w:pgSz w:h="16838" w:w="11906" w:orient="portrait"/>
      <w:pgMar w:bottom="993" w:top="992.1259842519685" w:left="1701" w:right="577.2047244094489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1C3F2B"/>
  </w:style>
  <w:style w:type="paragraph" w:styleId="1">
    <w:name w:val="heading 1"/>
    <w:basedOn w:val="a"/>
    <w:next w:val="a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2">
    <w:name w:val="heading 2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5">
    <w:name w:val="heading 5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6">
    <w:name w:val="heading 6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10" w:customStyle="1">
    <w:name w:val="Без інтервалів1"/>
    <w:uiPriority w:val="1"/>
    <w:qFormat w:val="1"/>
    <w:rsid w:val="00910273"/>
    <w:pPr>
      <w:suppressAutoHyphens w:val="1"/>
      <w:spacing w:after="0" w:line="240" w:lineRule="auto"/>
    </w:pPr>
    <w:rPr>
      <w:lang w:eastAsia="zh-CN"/>
    </w:rPr>
  </w:style>
  <w:style w:type="paragraph" w:styleId="a4">
    <w:name w:val="No Spacing"/>
    <w:uiPriority w:val="1"/>
    <w:qFormat w:val="1"/>
    <w:rsid w:val="00692E6D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a5">
    <w:name w:val="Body Text"/>
    <w:basedOn w:val="a"/>
    <w:link w:val="a6"/>
    <w:uiPriority w:val="99"/>
    <w:rsid w:val="008F4EFA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x-none"/>
    </w:rPr>
  </w:style>
  <w:style w:type="character" w:styleId="a6" w:customStyle="1">
    <w:name w:val="Основной текст Знак"/>
    <w:basedOn w:val="a0"/>
    <w:link w:val="a5"/>
    <w:uiPriority w:val="99"/>
    <w:rsid w:val="008F4EFA"/>
    <w:rPr>
      <w:rFonts w:ascii="Times New Roman" w:cs="Times New Roman" w:eastAsia="Times New Roman" w:hAnsi="Times New Roman"/>
      <w:sz w:val="24"/>
      <w:szCs w:val="24"/>
      <w:lang w:eastAsia="x-none" w:val="uk-UA"/>
    </w:rPr>
  </w:style>
  <w:style w:type="paragraph" w:styleId="a7">
    <w:name w:val="Normal (Web)"/>
    <w:aliases w:val="Обычный (веб)"/>
    <w:basedOn w:val="a"/>
    <w:uiPriority w:val="99"/>
    <w:rsid w:val="008F4EFA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a8">
    <w:name w:val="Balloon Text"/>
    <w:basedOn w:val="a"/>
    <w:link w:val="a9"/>
    <w:semiHidden w:val="1"/>
    <w:unhideWhenUsed w:val="1"/>
    <w:rsid w:val="00E41E41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a9" w:customStyle="1">
    <w:name w:val="Текст выноски Знак"/>
    <w:basedOn w:val="a0"/>
    <w:link w:val="a8"/>
    <w:semiHidden w:val="1"/>
    <w:rsid w:val="00E41E41"/>
    <w:rPr>
      <w:rFonts w:ascii="Segoe UI" w:cs="Segoe UI" w:hAnsi="Segoe UI"/>
      <w:sz w:val="18"/>
      <w:szCs w:val="18"/>
    </w:rPr>
  </w:style>
  <w:style w:type="table" w:styleId="aa">
    <w:name w:val="Table Grid"/>
    <w:basedOn w:val="a1"/>
    <w:uiPriority w:val="59"/>
    <w:rsid w:val="00D71AE8"/>
    <w:pPr>
      <w:spacing w:after="0" w:line="240" w:lineRule="auto"/>
    </w:pPr>
    <w:tblPr>
      <w:tblBorders>
        <w:top w:color="000000" w:space="0" w:sz="4" w:themeColor="text1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  <w:insideH w:color="000000" w:space="0" w:sz="4" w:themeColor="text1" w:val="single"/>
        <w:insideV w:color="000000" w:space="0" w:sz="4" w:themeColor="text1" w:val="single"/>
      </w:tblBorders>
    </w:tblPr>
  </w:style>
  <w:style w:type="paragraph" w:styleId="ab">
    <w:name w:val="List Paragraph"/>
    <w:basedOn w:val="a"/>
    <w:uiPriority w:val="34"/>
    <w:qFormat w:val="1"/>
    <w:rsid w:val="00856702"/>
    <w:pPr>
      <w:ind w:left="720"/>
      <w:contextualSpacing w:val="1"/>
    </w:pPr>
  </w:style>
  <w:style w:type="paragraph" w:styleId="11" w:customStyle="1">
    <w:name w:val="Абзац списка1"/>
    <w:basedOn w:val="a"/>
    <w:uiPriority w:val="34"/>
    <w:qFormat w:val="1"/>
    <w:rsid w:val="006A72A1"/>
    <w:pPr>
      <w:spacing w:after="0" w:line="240" w:lineRule="auto"/>
      <w:ind w:left="720"/>
      <w:contextualSpacing w:val="1"/>
    </w:pPr>
    <w:rPr>
      <w:rFonts w:ascii="Times New Roman" w:cs="Times New Roman" w:eastAsia="SimSun" w:hAnsi="Times New Roman"/>
      <w:sz w:val="24"/>
      <w:szCs w:val="24"/>
      <w:lang w:eastAsia="zh-CN"/>
    </w:rPr>
  </w:style>
  <w:style w:type="paragraph" w:styleId="ac">
    <w:name w:val="Subtitle"/>
    <w:basedOn w:val="a"/>
    <w:next w:val="a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d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ae">
    <w:name w:val="caption"/>
    <w:basedOn w:val="a"/>
    <w:next w:val="a"/>
    <w:qFormat w:val="1"/>
    <w:rsid w:val="0035153B"/>
    <w:pPr>
      <w:spacing w:after="240" w:line="240" w:lineRule="auto"/>
      <w:ind w:left="720" w:hanging="720"/>
      <w:jc w:val="center"/>
    </w:pPr>
    <w:rPr>
      <w:rFonts w:ascii="Times New Roman" w:cs="Times New Roman" w:hAnsi="Times New Roman"/>
      <w:sz w:val="32"/>
      <w:szCs w:val="32"/>
    </w:rPr>
  </w:style>
  <w:style w:type="character" w:styleId="af">
    <w:name w:val="Strong"/>
    <w:aliases w:val="обычный"/>
    <w:basedOn w:val="a0"/>
    <w:qFormat w:val="1"/>
    <w:rsid w:val="0035153B"/>
    <w:rPr>
      <w:b w:val="1"/>
      <w:bCs w:val="1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HkWVq23wHfvFBtLXQtzlV4XrmVA==">CgMxLjAyCWguMzBqMHpsbDIOaC5pZXliNGUxdXdzYWwyDmgubzYweTdlaXp1bnN5Mg5oLjNpNzhzMnF1aGc0NDIOaC55bW55djdlYm1sZzM4AHIhMTJWLVhPbjhSVVR3TDBEWGxvZ3VqRVR4NFNtSUF1OXVh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2023-06-15T13:09:00Z</dcterms:created>
  <dc:creator>ACER</dc:creator>
</cp:coreProperties>
</file>