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4680"/>
        </w:tabs>
        <w:spacing w:after="0" w:lineRule="auto"/>
        <w:ind w:left="1" w:right="76" w:hanging="3"/>
        <w:jc w:val="center"/>
        <w:rPr>
          <w:rFonts w:ascii="Times New Roman" w:cs="Times New Roman" w:eastAsia="Times New Roman" w:hAnsi="Times New Roman"/>
          <w:color w:val="000000"/>
          <w:sz w:val="28"/>
          <w:szCs w:val="28"/>
        </w:rPr>
      </w:pPr>
      <w:bookmarkStart w:colFirst="0" w:colLast="0" w:name="_heading=h.30j0zll" w:id="0"/>
      <w:bookmarkEnd w:id="0"/>
      <w:r w:rsidDel="00000000" w:rsidR="00000000" w:rsidRPr="00000000">
        <w:rPr>
          <w:rFonts w:ascii="Times New Roman" w:cs="Times New Roman" w:eastAsia="Times New Roman" w:hAnsi="Times New Roman"/>
          <w:b w:val="1"/>
          <w:color w:val="000000"/>
          <w:sz w:val="28"/>
          <w:szCs w:val="28"/>
        </w:rPr>
        <w:pict>
          <v:shape id="_x0000_s0" style="width:35.25pt;height:47.25pt;visibility:visible" o:spid="_x0000_i1025" o:ole="" type="#_x0000_t75">
            <v:imagedata r:id="rId1" o:title=""/>
            <v:path o:extrusionok="t"/>
          </v:shape>
          <o:OLEObject DrawAspect="Content" r:id="rId2" ObjectID="_1749376643" ProgID="PBrush" ShapeID="_x0000_s0" Type="Embed"/>
        </w:pic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4680"/>
        </w:tabs>
        <w:spacing w:after="0" w:lineRule="auto"/>
        <w:ind w:left="2" w:hanging="4"/>
        <w:jc w:val="center"/>
        <w:rPr>
          <w:rFonts w:ascii="Times New Roman" w:cs="Times New Roman" w:eastAsia="Times New Roman" w:hAnsi="Times New Roman"/>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ind w:left="2" w:hanging="4"/>
        <w:jc w:val="center"/>
        <w:rPr>
          <w:rFonts w:ascii="Times New Roman" w:cs="Times New Roman" w:eastAsia="Times New Roman" w:hAnsi="Times New Roman"/>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ind w:left="2" w:hanging="4"/>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27 червня 2023 року                 м. Сквира                                 № 28.2-35-VIII</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ind w:left="2" w:hanging="4"/>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технічної документації із землеустрою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щодо поділу земельної ділянки комунальної власності</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 цільовим призначенням: 01.01 Для ведення товарного сільськогосподарського виробництва на території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територіальної громади (Рогізнянська сільська рада)</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начальника відділу з питань земельних ресурсів та кадастру Сквирської міської ради, рішення сесії Сквирської міської ради від 28 березня 2023 року №53.17-31-VIIІ «Про підготовку лотів  для продажу на земельних торгах»,</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186 Земельного кодексу України, ч. 5 ст. 16 Закону України «Про Державний земельний кадастр», ст. 56 Закону України «Про землеустрій», п.34 ч.1 ст. 26 Закону України «Про місцеве самоврядування в Україні», Сквирська міська рада VIIІ скликання</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240" w:lineRule="auto"/>
        <w:ind w:firstLine="708"/>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spacing w:after="0" w:line="240" w:lineRule="auto"/>
        <w:ind w:firstLine="708"/>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технічну документацію із землеустрою щодо поділу земельної ділянки комунальної власності Сквирської міської ради для ведення товарного сільськогосподарського виробництва, кадастровий номер 3224086200:05:002:0016 на території Сквирської міської територіальної громади (за межами с. Рогізна) Білоцерківського району Київської області, на земельні ділянки:</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 земельна ділянка №1 кадастровий номер 3224086200:05:013:0030  площею 19,0000 га;</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№2 кадастровий номер 3224086200:05:002:0019  площею 20,0000 га.</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Відділу з питань земельних ресурсів та кадастру Сквирської міської ради зареєструвати право комунальної власності на земельні ділянки в Державному реєстрі речових прав на нерухоме майно згідно вимог чинного законодавства.</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shd w:fill="ffffff" w:val="clea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shd w:fill="ffffff" w:val="clea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p>
    <w:sectPr>
      <w:pgSz w:h="16838" w:w="11906" w:orient="portrait"/>
      <w:pgMar w:bottom="547.9133858267733"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9B4203"/>
    <w:pPr>
      <w:keepNext w:val="1"/>
      <w:tabs>
        <w:tab w:val="num" w:pos="1440"/>
      </w:tabs>
      <w:suppressAutoHyphens w:val="1"/>
      <w:spacing w:after="60" w:before="240" w:line="240" w:lineRule="auto"/>
      <w:ind w:left="1440" w:hanging="720"/>
      <w:outlineLvl w:val="1"/>
    </w:pPr>
    <w:rPr>
      <w:rFonts w:ascii="Arial" w:cs="Arial" w:eastAsia="Times New Roman" w:hAnsi="Arial"/>
      <w:b w:val="1"/>
      <w:bCs w:val="1"/>
      <w:i w:val="1"/>
      <w:iCs w:val="1"/>
      <w:sz w:val="28"/>
      <w:szCs w:val="28"/>
      <w:lang w:eastAsia="zh-CN"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western" w:customStyle="1">
    <w:name w:val="western"/>
    <w:basedOn w:val="a"/>
    <w:rsid w:val="00BE38DF"/>
    <w:pPr>
      <w:spacing w:after="100" w:afterAutospacing="1" w:before="100" w:beforeAutospacing="1" w:line="240" w:lineRule="auto"/>
    </w:pPr>
    <w:rPr>
      <w:rFonts w:ascii="Times New Roman" w:cs="Times New Roman" w:eastAsia="Times New Roman" w:hAnsi="Times New Roman"/>
      <w:sz w:val="24"/>
      <w:szCs w:val="24"/>
    </w:rPr>
  </w:style>
  <w:style w:type="character" w:styleId="20" w:customStyle="1">
    <w:name w:val="Заголовок 2 Знак"/>
    <w:basedOn w:val="a0"/>
    <w:link w:val="2"/>
    <w:semiHidden w:val="1"/>
    <w:rsid w:val="009B4203"/>
    <w:rPr>
      <w:rFonts w:ascii="Arial" w:cs="Arial" w:eastAsia="Times New Roman" w:hAnsi="Arial"/>
      <w:b w:val="1"/>
      <w:bCs w:val="1"/>
      <w:i w:val="1"/>
      <w:iCs w:val="1"/>
      <w:sz w:val="28"/>
      <w:szCs w:val="28"/>
      <w:lang w:eastAsia="zh-CN" w:val="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9B4203"/>
    <w:pPr>
      <w:spacing w:after="0" w:line="240" w:lineRule="auto"/>
      <w:jc w:val="both"/>
    </w:pPr>
    <w:rPr>
      <w:rFonts w:ascii="Times New Roman" w:cs="Times New Roman" w:eastAsia="Times New Roman" w:hAnsi="Times New Roman"/>
      <w:sz w:val="24"/>
      <w:szCs w:val="24"/>
      <w:lang w:eastAsia="ru-RU"/>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9B4203"/>
    <w:rPr>
      <w:rFonts w:ascii="Times New Roman" w:cs="Times New Roman" w:eastAsia="Times New Roman" w:hAnsi="Times New Roman"/>
      <w:sz w:val="24"/>
      <w:szCs w:val="24"/>
      <w:lang w:eastAsia="ru-RU"/>
    </w:rPr>
  </w:style>
  <w:style w:type="paragraph" w:styleId="a6">
    <w:name w:val="List Paragraph"/>
    <w:basedOn w:val="a"/>
    <w:uiPriority w:val="34"/>
    <w:qFormat w:val="1"/>
    <w:rsid w:val="009B4203"/>
    <w:pPr>
      <w:spacing w:after="0" w:line="240" w:lineRule="auto"/>
      <w:ind w:left="720"/>
      <w:contextualSpacing w:val="1"/>
    </w:pPr>
    <w:rPr>
      <w:rFonts w:ascii="Times New Roman" w:cs="Times New Roman" w:eastAsia="Times New Roman" w:hAnsi="Times New Roman"/>
      <w:sz w:val="24"/>
      <w:szCs w:val="24"/>
      <w:lang w:eastAsia="ru-RU" w:val="ru-RU"/>
    </w:rPr>
  </w:style>
  <w:style w:type="character" w:styleId="a7">
    <w:name w:val="Strong"/>
    <w:basedOn w:val="a0"/>
    <w:uiPriority w:val="22"/>
    <w:qFormat w:val="1"/>
    <w:rsid w:val="006C4767"/>
    <w:rPr>
      <w:rFonts w:ascii="Times New Roman" w:cs="Times New Roman" w:hAnsi="Times New Roman" w:hint="default"/>
      <w:b w:val="1"/>
      <w:bCs w:val="1"/>
    </w:rPr>
  </w:style>
  <w:style w:type="paragraph" w:styleId="a8">
    <w:name w:val="Normal (Web)"/>
    <w:basedOn w:val="a"/>
    <w:uiPriority w:val="99"/>
    <w:unhideWhenUsed w:val="1"/>
    <w:rsid w:val="006C4767"/>
    <w:pPr>
      <w:spacing w:after="100" w:afterAutospacing="1" w:before="100" w:beforeAutospacing="1" w:line="240" w:lineRule="auto"/>
    </w:pPr>
    <w:rPr>
      <w:rFonts w:ascii="Times New Roman" w:cs="Times New Roman" w:eastAsia="Times New Roman" w:hAnsi="Times New Roman"/>
      <w:sz w:val="24"/>
      <w:szCs w:val="24"/>
    </w:rPr>
  </w:style>
  <w:style w:type="paragraph" w:styleId="a9">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0SKHgnE/dInjnb4TzDlTZLMOJA==">CgMxLjAyCWguMzBqMHpsbDgAciExbWRLekdzT1lRR2xKbE54cUNZcjJ1SWhKYXFzZE5RZ0Y=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2023-06-20T09:47:00Z</dcterms:created>
  <dc:creator>Пользователь Windows</dc:creator>
</cp:coreProperties>
</file>