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24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№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53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сесії Сквирської міської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53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27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червня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2023 № 02-35-VIII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СТАВКИ </w:t>
        <w:br w:type="textWrapping"/>
        <w:t xml:space="preserve">земельного податку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vertAlign w:val="superscript"/>
          <w:rtl w:val="0"/>
        </w:rPr>
        <w:t xml:space="preserve">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Ставки вводяться в дію з 01 січня 2024  року.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27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Style w:val="Table1"/>
        <w:tblW w:w="9714.0" w:type="dxa"/>
        <w:jc w:val="left"/>
        <w:tblInd w:w="-108.0" w:type="dxa"/>
        <w:tblBorders>
          <w:top w:color="000000" w:space="0" w:sz="4" w:val="single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69"/>
        <w:gridCol w:w="5745"/>
        <w:tblGridChange w:id="0">
          <w:tblGrid>
            <w:gridCol w:w="3969"/>
            <w:gridCol w:w="5745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Код </w:t>
              <w:br w:type="textWrapping"/>
              <w:t xml:space="preserve">КАТОТТГ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   UA32020150000040878                                Сквирська міська територіальна громада</w:t>
      </w:r>
    </w:p>
    <w:tbl>
      <w:tblPr>
        <w:tblStyle w:val="Table2"/>
        <w:tblW w:w="10641.0" w:type="dxa"/>
        <w:jc w:val="left"/>
        <w:tblInd w:w="-28.0" w:type="dxa"/>
        <w:tblLayout w:type="fixed"/>
        <w:tblLook w:val="0000"/>
      </w:tblPr>
      <w:tblGrid>
        <w:gridCol w:w="976"/>
        <w:gridCol w:w="4365"/>
        <w:gridCol w:w="8"/>
        <w:gridCol w:w="1101"/>
        <w:gridCol w:w="17"/>
        <w:gridCol w:w="957"/>
        <w:gridCol w:w="34"/>
        <w:gridCol w:w="1107"/>
        <w:gridCol w:w="114.00000000000034"/>
        <w:gridCol w:w="980.9999999999997"/>
        <w:gridCol w:w="981"/>
        <w:tblGridChange w:id="0">
          <w:tblGrid>
            <w:gridCol w:w="976"/>
            <w:gridCol w:w="4365"/>
            <w:gridCol w:w="8"/>
            <w:gridCol w:w="1101"/>
            <w:gridCol w:w="17"/>
            <w:gridCol w:w="957"/>
            <w:gridCol w:w="34"/>
            <w:gridCol w:w="1107"/>
            <w:gridCol w:w="114.00000000000034"/>
            <w:gridCol w:w="980.9999999999997"/>
            <w:gridCol w:w="981"/>
          </w:tblGrid>
        </w:tblGridChange>
      </w:tblGrid>
      <w:tr>
        <w:trPr>
          <w:cantSplit w:val="1"/>
          <w:tblHeader w:val="1"/>
        </w:trPr>
        <w:tc>
          <w:tcPr>
            <w:gridSpan w:val="3"/>
            <w:vMerge w:val="restart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Вид цільового призначення земель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Ставки податку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3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br w:type="textWrapping"/>
              <w:t xml:space="preserve">(відсотків нормативної грошової оцінки)</w:t>
            </w:r>
          </w:p>
        </w:tc>
      </w:tr>
      <w:tr>
        <w:trPr>
          <w:cantSplit w:val="1"/>
          <w:trHeight w:val="1982" w:hRule="atLeast"/>
          <w:tblHeader w:val="1"/>
        </w:trPr>
        <w:tc>
          <w:tcPr>
            <w:gridSpan w:val="3"/>
            <w:vMerge w:val="continue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за земельні ділянки за межами населених пунктів, нормативну грошову оцінку яких не проведено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код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найменування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юридичних осіб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фізичних осіб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юридичних осіб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фізичних осіб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01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сільськогосподарського призначення 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Від 0,3 до 1% НГО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Від 0,3 до 5% від НГО одиниці площі ріллі по області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01.01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ведення товарного сільськогосподарського виробництва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01.02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ведення фермерського господарства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01.03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ведення особистого селянського господарства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           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01.04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ведення підсобного сільського        господарства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01.05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індивідуального садівництва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01.06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колективного садівництва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01.07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городництва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01.08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сінокосіння і випасання худоби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01.09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дослідних і навчальних цілей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01.10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01.11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надання послуг у сільському господарстві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01.12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01.13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іншого сільськогосподарського призначення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01.14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01.15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запасу під сільськогосподарськими будівлями і дворами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01.16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під полезахисними лісовими смугами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01.17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запасу (земельні ділянки, які не надані у власність або користування громадянами чи юридичними особами)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01.18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загального користування, які використовуються як польові дороги, прогони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01.19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під громадськими сіножатями та громадськими пасовищами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02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житлової забудови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Не більше 3% НГО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Не більше 5% від НГО одиниці площі ріллі по області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02.01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будівництва і обслуговування житлового будинку, господарських будівель і споруд (присадибна ділянка)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02.02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колективного житлового будівництва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02.03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будівництва і обслуговування багатоквартирного житлового будинку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02.04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02.05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будівництва індивідуальних гаражів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02.06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колективного гаражного будівництва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02.07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іншої житлової забудови 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02.08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02.09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Для будівництва і обслуговування паркінгів та автостоянок на землях житлової та громадської забудови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0,03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0,03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02.10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0,03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0,03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02.11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запасу (земельні ділянки, які не надані у власність або користування громадянам чи юридичним особам)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0,03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0,03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02.12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загального користування, які використовуються як внутрішньоквартальні проїзди, пішохідні зони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0,03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0,03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03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громадської забудови 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Не більше 1% НГО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Не більше 5% від НГО одиниці площі ріллі по області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03.01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будівництва та обслуговування будівель органів державної влади та місцевого самоврядування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03.02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будівництва та обслуговування будівель закладів освіти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03.03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будівництва та обслуговування будівель закладів охорони здоров’я та соціальної допомоги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03.04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будівництва та обслуговування будівель громадських та релігійних організацій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  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superscript"/>
                <w:rtl w:val="0"/>
              </w:rPr>
              <w:t xml:space="preserve">.283.1.8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03.05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будівництва та обслуговування будівель закладів культурно-просвітницького обслуговування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03.06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будівництва та обслуговування будівель екстериторіальних організацій та органів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03.07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будівництва та обслуговування будівель торгівлі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03.08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03.09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03.10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03.11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03.12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будівництва та обслуговування будівель закладів комунального обслуговування 283.1.6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03.13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03.14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постійної діяльності органів ДСНС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03.15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03.16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03.17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експлуатації закладів з обслуговування відвідувачів об’єктів рекреаційного призначення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03.18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експлуатації установ/місць виконання покарань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03.19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запасу (земельні ділянки, які не надані у власність або користування громадянам чи юридичним особам)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03.20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загального користування, які використовуються як внутрішньоквартальні проїзди, пішохідні зони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Для цілей підрозділів 03.07 та 03.10 за земельні ділянки, які перебувають у постійному користуванні суб’єктів господарювання (крім державної та комунальної форми власності)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rHeight w:val="45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04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природно-заповітного фонду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04.01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збереження та використання біосферних заповідників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04.02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збереження та використання природних заповідників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04.03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збереження та використання національних природних парків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04.04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збереження та використання ботанічних садів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04.05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збереження та використання зоологічних парків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04.06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збереження та використання дендрологічних парків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04.07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збереження та використання парків - пам’яток садово-паркового мистецтва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04.08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збереження та використання заказників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04.09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збереження та використання заповідних урочищ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04.10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збереження та використання пам’яток природи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04.11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05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 іншого природоохоронного призначення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05.01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іншого природоохоронного призначення (земельні ділянки, в межах яких є природні об’єкти, що мають особливу наукову цінність, та які надаються для збереження і використання цих об’єктів, проведення наукових досліджень, освітньої та виховної роботи)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05.02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06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оздоровчого призначення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06.01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будівництва і обслуговування санаторно-оздоровчих закладів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06.02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розробки родовищ природних лікувальних ресурсів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06.03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інших оздоровчих цілей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06.04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06.05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6"/>
                <w:szCs w:val="26"/>
                <w:u w:val="none"/>
                <w:vertAlign w:val="baseline"/>
                <w:rtl w:val="0"/>
              </w:rPr>
              <w:t xml:space="preserve">Земельні ділянки запасу (земельні ділянки, які не надані у власність або користування громадянам чи юридичним особам)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07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 рекреаційного призначення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07.01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будівництва та обслуговування об’єктів рекреаційного призначення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07.02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будівництва та обслуговування об’єктів фізичної культури і спорту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07.03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індивідуального дачного будівництва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07.04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колективного дачного будівництва 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07.05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07.06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Для збереження, використання та відтворення зелених зон і зелених насаджень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07.07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запасу (земельні ділянки, які не надані у власність або користування громадянам чи юридичним особам)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07.08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загального користування, які використовуються як зелені насадження загального користування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07.09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загального користування відведені під місця поховання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3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4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08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історико-культурного призначення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08.01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забезпечення охорони об’єктів культурної спадщини 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08.02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обслуговування музейних закладів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08.03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іншого історико-культурного призначення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08.04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4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08.05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4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запасу (земельні ділянки, які не надані у власність або користування громадянам чи юридичним особам)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4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4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4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4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09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лісогосподарського призначення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Не більше 0,1% НГО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Не більше 0,1% від НГО одиниці площі ріллі по області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09.01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09.02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іншого лісогосподарського призначення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09.03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4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09.04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4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господарських дворів лісогосподарських підприємств, установ, організацій та будівель лісомисливського господарства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4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4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4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4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4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09.05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4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запасу (земельні ділянки, які не надані у власність або користування громадянам чи юридичним особам)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4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4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4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4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10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водного фонду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Не більше 3% НГО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Не більше 5% від НГО одиниці площі ріллі по області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10.01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експлуатації та догляду за водними об’єктами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10.02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10.03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експлуатації та догляду за смугами відведення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10.04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10.05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догляду за береговими смугами водних шляхів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10.06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сінокосіння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10.07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рибогосподарських потреб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10.08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4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10.09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проведення науково-дослідних робіт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10.10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10.11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10.12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10.13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6"/>
                <w:szCs w:val="26"/>
                <w:u w:val="none"/>
                <w:vertAlign w:val="baseline"/>
                <w:rtl w:val="0"/>
              </w:rPr>
              <w:t xml:space="preserve">Земельні ділянки запасу (земельні ділянки, які не надані у власність або користування громадянам чи юридичним особам)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10.14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6"/>
                <w:szCs w:val="26"/>
                <w:u w:val="none"/>
                <w:vertAlign w:val="baseline"/>
                <w:rtl w:val="0"/>
              </w:rPr>
              <w:t xml:space="preserve">Водні об’єкти загального користування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10.15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6"/>
                <w:szCs w:val="26"/>
                <w:u w:val="none"/>
                <w:vertAlign w:val="baseline"/>
                <w:rtl w:val="0"/>
              </w:rPr>
              <w:t xml:space="preserve">Земельні ділянки під пляжами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10.16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6"/>
                <w:szCs w:val="26"/>
                <w:u w:val="none"/>
                <w:vertAlign w:val="baseline"/>
                <w:rtl w:val="0"/>
              </w:rPr>
              <w:t xml:space="preserve">Земельні ділянки під громадськими сіножатями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11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промисловості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Не більше 3% НГО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Не більше 5% від НГО одиниці площі ріллі по області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11.01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11.02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11.03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3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11.04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11.05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11.06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запасу (земельні ділянки, які не надані у власність або користування громадянам чи юридичним особам)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11.07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загального користування, які використовуються як зелені насадження спеціального призначення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11.08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загального користування, відведенні для цілей поводження з відходами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5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0,1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12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транспорту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Не більше 3% НГО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Не більше 5% від НГО одиниці площі ріллі по області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12.01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експлуатації будівель і споруд залізничного транспорту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П.284.4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12.02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12.03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12.04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експлуатації будівель і споруд автомобільного транспорту та дорожнього господарства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П.283.1.4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12.05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12.06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12.07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12.08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12.09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12.10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12.11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експлуатації об’єктів дорожнього сервісу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12.12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запасу (земельні ділянки, які не надані у власність або користування громадянам чи юридичним особам)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12.13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загального користування, які використовуються як вулиці, майдани, проїзди, дороги, набережні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13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зв’язку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Не більше 3% НГО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Не більше 5% від НГО одиниці площі ріллі по області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13.01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13.02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13.03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13.04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13.05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постійної діяльності Державної служби спеціального зв’язку та захисту інформації України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13.06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запасу (земельні ділянки, які не надані у власність або користування громадянам чи юридичним особам)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14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енергетики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Не більше 3% НГО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Не більше 5% від НГО одиниці площі ріллі по області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14.01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14.02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14.03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14.04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запасу (земельні ділянки, які не надані у власність або користування громадянам чи юридичним особам)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6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14.05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загального користування, які використовуються як зелені насадження спеціального призначення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14.06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загального користування, відведені для цілей поводження з відходами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rHeight w:val="1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15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Земельні ділянки оборони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15.01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постійної діяльності Збройних Сил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15.02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постійної діяльності військових частин (підрозділів) Національної гвардії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15.03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постійної діяльності Держприкордонслужби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15.04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постійної діяльності СБУ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15.05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постійної діяльності Держспецтрансслужби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15.06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постійної діяльності Служби зовнішньої розвідки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15.07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постійної діяльності інших, утворених відповідно до законів, військових формувань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15.08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Для цілей підрозділів 15.01-15.07, 15.09-15.11 та для збереження та використання земель природно-заповідного фонд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7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15.09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структурних підрозділів апарату МВС, територіальних органів, закладів, установ і підприємств, що належать до сфери управління МВС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15.10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та постійної діяльності Національної поліції, її територіальних органів, підприємств, установ та організацій, що належать до сфери управління Національної поліції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15.11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Для розміщення структурних підрозділів Міноборони, територіальних органів, закладів, установ і підприємств, що належать до сфери управління Міноборони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7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57" w:right="-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7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super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000000" w:rsidDel="00000000" w:rsidP="00000000" w:rsidRDefault="00000000" w:rsidRPr="00000000" w14:paraId="000007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Вид цільового призначення земель зазначається згідно з Класифікатором видів цільового призначення земельних ділянок (Додаток 59 до Порядку ведення Державного земельного кадастру, затвердженого Постановою КМУ від 17.10.2012, № 1051), затверджених постановою КМУ від 28 липня 2021 року № 821</w:t>
      </w:r>
    </w:p>
    <w:p w:rsidR="00000000" w:rsidDel="00000000" w:rsidP="00000000" w:rsidRDefault="00000000" w:rsidRPr="00000000" w14:paraId="000007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000000" w:rsidDel="00000000" w:rsidP="00000000" w:rsidRDefault="00000000" w:rsidRPr="00000000" w14:paraId="000007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superscript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000000" w:rsidDel="00000000" w:rsidP="00000000" w:rsidRDefault="00000000" w:rsidRPr="00000000" w14:paraId="000007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Міська  голова</w:t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993" w:left="1701" w:right="70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Звичайний">
    <w:name w:val="Звичайний"/>
    <w:next w:val="Звичайни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ntiqua" w:eastAsia="Times New Roman" w:hAnsi="Antiqua"/>
      <w:w w:val="100"/>
      <w:position w:val="-1"/>
      <w:sz w:val="26"/>
      <w:effect w:val="none"/>
      <w:vertAlign w:val="baseline"/>
      <w:cs w:val="0"/>
      <w:em w:val="none"/>
      <w:lang w:bidi="ar-SA" w:eastAsia="ru-RU" w:val="uk-UA"/>
    </w:rPr>
  </w:style>
  <w:style w:type="paragraph" w:styleId="Заголовок3">
    <w:name w:val="Заголовок 3"/>
    <w:basedOn w:val="Звичайний"/>
    <w:next w:val="Звичайний"/>
    <w:autoRedefine w:val="0"/>
    <w:hidden w:val="0"/>
    <w:qFormat w:val="0"/>
    <w:pPr>
      <w:keepNext w:val="1"/>
      <w:suppressAutoHyphens w:val="1"/>
      <w:spacing w:before="120" w:line="1" w:lineRule="atLeast"/>
      <w:ind w:left="567" w:leftChars="-1" w:rightChars="0" w:firstLineChars="-1"/>
      <w:textDirection w:val="btLr"/>
      <w:textAlignment w:val="top"/>
      <w:outlineLvl w:val="2"/>
    </w:pPr>
    <w:rPr>
      <w:rFonts w:ascii="Antiqua" w:eastAsia="Times New Roman" w:hAnsi="Antiqua"/>
      <w:b w:val="1"/>
      <w:i w:val="1"/>
      <w:w w:val="100"/>
      <w:position w:val="-1"/>
      <w:sz w:val="26"/>
      <w:effect w:val="none"/>
      <w:vertAlign w:val="baseline"/>
      <w:cs w:val="0"/>
      <w:em w:val="none"/>
      <w:lang w:bidi="ar-SA" w:eastAsia="ru-RU" w:val="und"/>
    </w:rPr>
  </w:style>
  <w:style w:type="character" w:styleId="Шрифтабзацузапромовчанням">
    <w:name w:val="Шрифт абзацу за промовчанням"/>
    <w:next w:val="Шрифтабзацузапромовчанням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Звичайнатаблиця">
    <w:name w:val="Звичайна таблиця"/>
    <w:next w:val="Звичайнатаблиця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маєсписку">
    <w:name w:val="Немає списку"/>
    <w:next w:val="Немаєсписку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Antiqua" w:cs="Times New Roman" w:eastAsia="Times New Roman" w:hAnsi="Antiqua"/>
      <w:b w:val="1"/>
      <w:i w:val="1"/>
      <w:w w:val="100"/>
      <w:position w:val="-1"/>
      <w:sz w:val="26"/>
      <w:szCs w:val="20"/>
      <w:effect w:val="none"/>
      <w:vertAlign w:val="baseline"/>
      <w:cs w:val="0"/>
      <w:em w:val="none"/>
      <w:lang w:eastAsia="ru-RU"/>
    </w:rPr>
  </w:style>
  <w:style w:type="paragraph" w:styleId="Нормальнийтекст">
    <w:name w:val="Нормальний текст"/>
    <w:basedOn w:val="Звичайний"/>
    <w:next w:val="Нормальнийтекст"/>
    <w:autoRedefine w:val="0"/>
    <w:hidden w:val="0"/>
    <w:qFormat w:val="0"/>
    <w:pPr>
      <w:suppressAutoHyphens w:val="1"/>
      <w:spacing w:before="120" w:line="1" w:lineRule="atLeast"/>
      <w:ind w:leftChars="-1" w:rightChars="0" w:firstLine="567" w:firstLineChars="-1"/>
      <w:textDirection w:val="btLr"/>
      <w:textAlignment w:val="top"/>
      <w:outlineLvl w:val="0"/>
    </w:pPr>
    <w:rPr>
      <w:rFonts w:ascii="Antiqua" w:eastAsia="Times New Roman" w:hAnsi="Antiqua"/>
      <w:w w:val="100"/>
      <w:position w:val="-1"/>
      <w:sz w:val="26"/>
      <w:effect w:val="none"/>
      <w:vertAlign w:val="baseline"/>
      <w:cs w:val="0"/>
      <w:em w:val="none"/>
      <w:lang w:bidi="ar-SA" w:eastAsia="ru-RU" w:val="uk-UA"/>
    </w:rPr>
  </w:style>
  <w:style w:type="paragraph" w:styleId="Назвадокумента">
    <w:name w:val="Назва документа"/>
    <w:basedOn w:val="Звичайний"/>
    <w:next w:val="Нормальнийтекст"/>
    <w:autoRedefine w:val="0"/>
    <w:hidden w:val="0"/>
    <w:qFormat w:val="0"/>
    <w:pPr>
      <w:keepNext w:val="1"/>
      <w:keepLines w:val="1"/>
      <w:suppressAutoHyphens w:val="1"/>
      <w:spacing w:after="24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ntiqua" w:eastAsia="Times New Roman" w:hAnsi="Antiqua"/>
      <w:b w:val="1"/>
      <w:w w:val="100"/>
      <w:position w:val="-1"/>
      <w:sz w:val="26"/>
      <w:effect w:val="none"/>
      <w:vertAlign w:val="baseline"/>
      <w:cs w:val="0"/>
      <w:em w:val="none"/>
      <w:lang w:bidi="ar-SA" w:eastAsia="ru-RU" w:val="uk-UA"/>
    </w:rPr>
  </w:style>
  <w:style w:type="paragraph" w:styleId="ShapkaDocumentu">
    <w:name w:val="Shapka Documentu"/>
    <w:basedOn w:val="Звичайний"/>
    <w:next w:val="ShapkaDocumentu"/>
    <w:autoRedefine w:val="0"/>
    <w:hidden w:val="0"/>
    <w:qFormat w:val="0"/>
    <w:pPr>
      <w:keepNext w:val="1"/>
      <w:keepLines w:val="1"/>
      <w:suppressAutoHyphens w:val="1"/>
      <w:spacing w:after="240" w:line="1" w:lineRule="atLeast"/>
      <w:ind w:left="3969" w:leftChars="-1" w:rightChars="0" w:firstLineChars="-1"/>
      <w:jc w:val="center"/>
      <w:textDirection w:val="btLr"/>
      <w:textAlignment w:val="top"/>
      <w:outlineLvl w:val="0"/>
    </w:pPr>
    <w:rPr>
      <w:rFonts w:ascii="Antiqua" w:eastAsia="Times New Roman" w:hAnsi="Antiqua"/>
      <w:w w:val="100"/>
      <w:position w:val="-1"/>
      <w:sz w:val="26"/>
      <w:effect w:val="none"/>
      <w:vertAlign w:val="baseline"/>
      <w:cs w:val="0"/>
      <w:em w:val="none"/>
      <w:lang w:bidi="ar-SA" w:eastAsia="ru-RU" w:val="uk-UA"/>
    </w:rPr>
  </w:style>
  <w:style w:type="paragraph" w:styleId="Текстувиносці">
    <w:name w:val="Текст у виносці"/>
    <w:basedOn w:val="Звичайний"/>
    <w:next w:val="Текстувиносці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k-UA"/>
    </w:rPr>
  </w:style>
  <w:style w:type="character" w:styleId="ТекстувиносціЗнак">
    <w:name w:val="Текст у виносці Знак"/>
    <w:next w:val="ТекстувиносціЗнак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jzX1iL51+9oI1nwhe8MVLTymVw==">CgMxLjA4AHIhMTg0WG8tTWwtWkI1UGRGcU1hNW51NUZoRXdkWmgxM0Jn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2018-05-05T10:40:00Z</dcterms:created>
  <dc:creator>USER</dc:creator>
</cp:coreProperties>
</file>