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114300" distR="11430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27 червня 2023 року               м. Сквира                               №29-35-VIII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right="7.204724409448886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внесення змін до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Комплексної програми </w:t>
      </w:r>
    </w:p>
    <w:p w:rsidR="00000000" w:rsidDel="00000000" w:rsidP="00000000" w:rsidRDefault="00000000" w:rsidRPr="00000000" w14:paraId="0000000A">
      <w:pPr>
        <w:spacing w:after="0" w:line="240" w:lineRule="auto"/>
        <w:ind w:right="7.204724409448886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5um4rzbwapir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соціальної підтримки учасників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антитерористичної операції </w:t>
      </w:r>
    </w:p>
    <w:p w:rsidR="00000000" w:rsidDel="00000000" w:rsidP="00000000" w:rsidRDefault="00000000" w:rsidRPr="00000000" w14:paraId="0000000B">
      <w:pPr>
        <w:spacing w:after="0" w:line="240" w:lineRule="auto"/>
        <w:ind w:right="7.204724409448886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f5mjicmnnww3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операції об’єднаних сил, членів їх сімей, вшанування </w:t>
      </w:r>
    </w:p>
    <w:p w:rsidR="00000000" w:rsidDel="00000000" w:rsidP="00000000" w:rsidRDefault="00000000" w:rsidRPr="00000000" w14:paraId="0000000C">
      <w:pPr>
        <w:spacing w:after="0" w:line="240" w:lineRule="auto"/>
        <w:ind w:right="7.204724409448886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8dn9ngqel5gy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пам'яті загиблих (померлих) на 2022 – 2025 роки, затвердженої </w:t>
      </w:r>
    </w:p>
    <w:p w:rsidR="00000000" w:rsidDel="00000000" w:rsidP="00000000" w:rsidRDefault="00000000" w:rsidRPr="00000000" w14:paraId="0000000D">
      <w:pPr>
        <w:spacing w:after="0" w:line="240" w:lineRule="auto"/>
        <w:ind w:right="7.204724409448886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n0jaep3i90zz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рішенням Сквирської міської ради від 23.12.2021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№40-17-VIII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right="2274.921259842521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пункту 22 статті 26 Закону України «Про місцеве самоврядування в Україні», з метою забезпечення належної соціально-правової допомоги  і підтримки учасників антитерористичної операції, операції об’єднаних сил та членів їх сімей, членів сімей загиблих (померлих) учасників антитерористичної операції, операції об’єднаних сил,  вшанування пам’яті загиблих військовослужбовців у Сквирській міській територіальній громаді,  враховуючи рекомендації постійних комісій Сквирської міської ради, Сквирська міська рада VIII скликання</w:t>
      </w:r>
    </w:p>
    <w:p w:rsidR="00000000" w:rsidDel="00000000" w:rsidP="00000000" w:rsidRDefault="00000000" w:rsidRPr="00000000" w14:paraId="00000010">
      <w:pPr>
        <w:spacing w:line="31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до Комплексної програми соціальної підтримки учасників антитерористичної операції та операції об’єднаних сил, членів  їх сімей, вшанування  пам'яті загиблих (померлих) на 2022 – 2025 роки, затвердженої рішенням Сквирської міської ради від 23.12.2021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№40-17-VIII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а саме: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розділ «Соціальний захист» заходів комплексної програми соціальної підтримки учасників антитерористичної операції та операції об’єднаних сил, членів їх сімей, вшанування пам’яті загиблих (померлих) на 2022 – 2025 роки доповнити пунктом 16.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Програма із змінами додається.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tabs>
          <w:tab w:val="left" w:leader="none" w:pos="993"/>
        </w:tabs>
        <w:spacing w:after="0" w:line="24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цього рішення покласти на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постійну комісію міської ради з питань соціального захисту, освіти, охорони здоров'я,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                                           Валентина  ЛЕВІЦЬКА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firstLine="5102.3622047244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</w:t>
      </w:r>
    </w:p>
    <w:p w:rsidR="00000000" w:rsidDel="00000000" w:rsidP="00000000" w:rsidRDefault="00000000" w:rsidRPr="00000000" w14:paraId="0000001D">
      <w:pPr>
        <w:spacing w:after="0" w:line="240" w:lineRule="auto"/>
        <w:ind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23.12.2021 №40-17-VIII</w:t>
      </w:r>
    </w:p>
    <w:p w:rsidR="00000000" w:rsidDel="00000000" w:rsidP="00000000" w:rsidRDefault="00000000" w:rsidRPr="00000000" w14:paraId="0000001E">
      <w:pPr>
        <w:spacing w:after="0" w:line="240" w:lineRule="auto"/>
        <w:ind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із внесеними змінами</w:t>
      </w:r>
    </w:p>
    <w:p w:rsidR="00000000" w:rsidDel="00000000" w:rsidP="00000000" w:rsidRDefault="00000000" w:rsidRPr="00000000" w14:paraId="00000020">
      <w:pPr>
        <w:spacing w:after="0" w:line="240" w:lineRule="auto"/>
        <w:ind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рішення міської ради </w:t>
      </w:r>
    </w:p>
    <w:p w:rsidR="00000000" w:rsidDel="00000000" w:rsidP="00000000" w:rsidRDefault="00000000" w:rsidRPr="00000000" w14:paraId="00000021">
      <w:pPr>
        <w:spacing w:after="0" w:line="240" w:lineRule="auto"/>
        <w:ind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2et92p0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27.06.2023 №29-35-VIII</w:t>
      </w:r>
    </w:p>
    <w:p w:rsidR="00000000" w:rsidDel="00000000" w:rsidP="00000000" w:rsidRDefault="00000000" w:rsidRPr="00000000" w14:paraId="0000002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КОМПЛЕКСНА ПРОГРАМА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соціальної підтримки учасників антитерористичної операції  </w:t>
      </w:r>
    </w:p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та операції об’єднаних сил, членів  їх сімей, вшанування пам'яті загиблих (померлих) на 2022 – 2025 роки</w:t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Загальні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Комплексна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  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Програма  щодо соціальної підтримки  учасників антитерористичної операції та операції об’єднаних сил , членів їх сімей, вшанування пам’яті загиблих (померлих) на 2022 – 2025 роки (далі – Програма) покликана сприяти реалізації законів України „Про статус ветеранів війни, гарантії їх соціального захисту”, „Про соціальний і правовий захист військовослужбовців та членів їх сімей”, Постанов і розпоряджень Кабінету Міністрів України щодо соціального захисту військовослужбовців, учасників антитерористичної операції та членів їх сімей та вшанування пам’яті загиблих.</w:t>
      </w:r>
    </w:p>
    <w:p w:rsidR="00000000" w:rsidDel="00000000" w:rsidP="00000000" w:rsidRDefault="00000000" w:rsidRPr="00000000" w14:paraId="00000029">
      <w:pPr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Програма – це комплекс заходів, що здійснюються на  території   Сквирської громади  з метою фінансової, медичної,соціальної, психологічної підтримки учасників АТО/ ООС  та членів їх сімей, сприяння вирішенню їх соціально-побутових проблем, вшанування пам’яті загиблих ( померлих) героїв.</w:t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Мета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Метою Програми є підвищення рівня соціального захисту учасників АТО та ООС, членів їх сімей та сімей, члени яких загинули під час проведення АТО та ООС, підтримання їх належного морально-психологічного стану, поліпшення ефективності взаємодії місцевої влади з громадськими організаціями, іншими юридичними особами у сфері підтримки учасників АТО/ ООС та членів їх родин; створення у суспільстві атмосфери  підтримки та поважного ставлення до членів сімей загиблих та учасників АТО / ООС.</w:t>
      </w:r>
    </w:p>
    <w:p w:rsidR="00000000" w:rsidDel="00000000" w:rsidP="00000000" w:rsidRDefault="00000000" w:rsidRPr="00000000" w14:paraId="0000002C">
      <w:pPr>
        <w:spacing w:after="225" w:before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Очікувані результати виконання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Результативний показник програми – надання всебічної підтримки з боку громади  і суспільства учасникам АТО та ООС, гідне вшанування пам’яті полеглих за Батьківщину.</w:t>
      </w:r>
    </w:p>
    <w:p w:rsidR="00000000" w:rsidDel="00000000" w:rsidP="00000000" w:rsidRDefault="00000000" w:rsidRPr="00000000" w14:paraId="0000002E">
      <w:pPr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Виконання визначених цією Програмою заходів  підвищить рівень соціального захисту учасників АТО/ООС, поліпшить соціально-психологічний мікроклімат у родинах сімей загиблих (померлих) учасників АТО та ООС, а також дасть можливість сім’ям отримати додаткові соціальні гарантії та адресну допомогу, сприятиме вирішенню інших соціально-побутових питань.</w:t>
      </w:r>
    </w:p>
    <w:p w:rsidR="00000000" w:rsidDel="00000000" w:rsidP="00000000" w:rsidRDefault="00000000" w:rsidRPr="00000000" w14:paraId="0000002F">
      <w:pPr>
        <w:spacing w:after="225" w:before="225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Фінансове забезпечення виконання заходів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25" w:before="225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Фінансування Програми здійснюватиметься за рахунок коштів місцевого бюджету, в межах фінансового ресурсу Програми визначеного рішенням сесії Сквирської міської ради на відповідний бюджетний рік.</w:t>
      </w:r>
    </w:p>
    <w:p w:rsidR="00000000" w:rsidDel="00000000" w:rsidP="00000000" w:rsidRDefault="00000000" w:rsidRPr="00000000" w14:paraId="00000031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ПАСПОРТ  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 </w:t>
      </w:r>
    </w:p>
    <w:tbl>
      <w:tblPr>
        <w:tblStyle w:val="Table1"/>
        <w:tblW w:w="10080.0" w:type="dxa"/>
        <w:jc w:val="left"/>
        <w:tblInd w:w="-64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blBorders>
        <w:tblLayout w:type="fixed"/>
        <w:tblLook w:val="0400"/>
      </w:tblPr>
      <w:tblGrid>
        <w:gridCol w:w="648"/>
        <w:gridCol w:w="2952"/>
        <w:gridCol w:w="6480"/>
        <w:tblGridChange w:id="0">
          <w:tblGrid>
            <w:gridCol w:w="648"/>
            <w:gridCol w:w="2952"/>
            <w:gridCol w:w="6480"/>
          </w:tblGrid>
        </w:tblGridChange>
      </w:tblGrid>
      <w:tr>
        <w:trPr>
          <w:cantSplit w:val="1"/>
          <w:trHeight w:val="800" w:hRule="atLeast"/>
          <w:tblHeader w:val="1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Ініціатор розроблення Програми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08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Розробник Програми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Відділ праці, соціального захисту та соціального забезпечення Сквирської міської ради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36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Виконавець Програми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Сквирська міська рада, відділи виконавчого комітету Сквирської міської ради, КУ Сквирської міської ради « Центр надання соціальних послуг»,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КНП СМР « Сквирська міська лікарня», КНП СМР «Сквирський міський центр первинної медико-санітарної допомоги»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</w:r>
          </w:p>
        </w:tc>
      </w:tr>
      <w:tr>
        <w:trPr>
          <w:cantSplit w:val="1"/>
          <w:trHeight w:val="1871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Учасники Програми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Відділ праці, соціального захисту та соціального забезпечення Сквирської міської ради,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Відділ освіти Сквирської міської ради,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Відділ культури, молоді і спорту Сквирської міської ради, Служба у справах дітей та сім`ї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90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Головний розпорядник коштів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Відділ праці, соціального захисту та соціального забезпечення Сквирської міської ради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20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Відповідальний виконавець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Відділ праці, соціального захисту та соціального забезпечення Сквирської міської ради</w:t>
            </w:r>
          </w:p>
        </w:tc>
      </w:tr>
      <w:tr>
        <w:trPr>
          <w:cantSplit w:val="1"/>
          <w:trHeight w:val="675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Термін реалізації Програми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2022-2025 роки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18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Перелік бюджетів, які беруть участь у виконанні Програми (для комплексних програм)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Міський бюджет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Обласний бюджет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Державний бюджет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Загальний обсяг фінансових ресурсів, необхідних для реалізації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 2022 рік – 300,0 тис. грн.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2023 рік – 800,0 тис. грн.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2024 рік – 900,0 тис. грн.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30j0zll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2025 рік – 900,0 тис.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5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  <w:sectPr>
          <w:pgSz w:h="16838" w:w="11906" w:orient="portrait"/>
          <w:pgMar w:bottom="1114.8425196850417" w:top="992" w:left="1700" w:right="577.2047244094489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tyjcwt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ЗАХОДИ  КОМПЛЕКСНОЇ 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соціальної підтримки учасників операції об’єднаних сил та   антитерористичної операції, членів  їх сімей, вшанування   пам'яті загиблих на 2022 – 2025 роки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41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9"/>
        <w:gridCol w:w="3857"/>
        <w:gridCol w:w="1673.0000000000005"/>
        <w:gridCol w:w="2782.9999999999995"/>
        <w:gridCol w:w="2227.0000000000005"/>
        <w:gridCol w:w="3402"/>
        <w:tblGridChange w:id="0">
          <w:tblGrid>
            <w:gridCol w:w="899"/>
            <w:gridCol w:w="3857"/>
            <w:gridCol w:w="1673.0000000000005"/>
            <w:gridCol w:w="2782.9999999999995"/>
            <w:gridCol w:w="2227.0000000000005"/>
            <w:gridCol w:w="34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№п/п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Перелік заходів програми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Термін виконання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Виконавці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Джерела фінансування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Очікуваний результат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Соціальний захист</w:t>
            </w:r>
          </w:p>
        </w:tc>
      </w:tr>
      <w:tr>
        <w:trPr>
          <w:cantSplit w:val="0"/>
          <w:trHeight w:val="2963" w:hRule="atLeast"/>
          <w:tblHeader w:val="0"/>
        </w:trPr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Створити «Соціальний паспорт  учасника АТО/ООС» з метою вивчення проблем, потреб осіб, родин ветеранів АТО/ООС, сімей загиблих (померлих) військовослужбовців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Січень-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травень 2022 року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забезпечення, КУ СМР «Центр надання соціальних послуг»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 КУ СМР «Центр надання соціальних послуг»)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проведення соціального моніторингу потреб членів сімей загиблих учасників антитерористичної операції/операції об’єднаних сил шляхом складання та ведення облікової картки соціальних та матеріальних потреб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Здійснення соціального інспектування сімей учасників АТО/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ООС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 з метою оцінки потреб членів сімей, визначення видів соціальної допомоги, що потребує сім’я, залучення відповідних установ (у тому числі громадських організацій) до роботи з сім’єю.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КУ СМР «Центр надання соціальних послуг»</w:t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КУ СМР «Центр надання соціальних послуг»)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Моніторинг стану соціального захисту  та потреб вказаної категорії населення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Здійснення соціального супроводу сімей учасників АТО, які опинилися у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складних життєвих обставинах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 потребують допомоги для їх подолання,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 з метою надання їм комплексу соціальних послуг,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покращання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 соціальної адаптації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КУ СМР «Центр надання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соціальних послуг»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КУ СМР «Центр надання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соціальних послуг»)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Соціальна підтримка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 сімей учасників АТО, які опинилися у складних життєвих обставинах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 потребують допомоги для їх подолання,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 з метою надання їм комплексу соціальних послуг, покращання соціальної адаптації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Здійснювати консультування, вести інформаційно-роз’яснювальну роботу, особистий прийом учасників АТО/ООС, членів сімей загиблих (померлих) військовослужбовців з питань забезпечення санаторно-курортним оздоровленням, психологічної та професійної реабілітації, компенсацією на придбання  житла,  протезно-ортопедичними виробами та  технічними засобами реабілітації</w:t>
            </w:r>
          </w:p>
        </w:tc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Проведення інформаційної кампанії щодо  соціальних гарантій учасників АТО/ООС</w:t>
            </w:r>
          </w:p>
        </w:tc>
      </w:tr>
      <w:tr>
        <w:trPr>
          <w:cantSplit w:val="0"/>
          <w:trHeight w:val="2042" w:hRule="atLeast"/>
          <w:tblHeader w:val="0"/>
        </w:trPr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Надання допомоги щодо недопущення порушень трудового законодавства в частині оплати праці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особам, які були мобілізовані та брали участь в АТО/ООС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інформаційно-правової допомоги учасникам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Проведення інформаційно - роз’яснювальної роботи для роботодавців (семінари, наради, публікації та виступи у засобах масової інформації) з питань додержання недопущення порушення роботодавцями трудового законодавства . Проведення  семінарів,  нарад про працю, особливо в частині легалізації зайнятості, своєчасності оплати праці, соціальних гарантій, захисту трудових прав учасників АТО, ОО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Сквирська філія обласного центру зайнятості</w:t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інформаційно-правової допомоги учасникам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Надання соціально-побутових послуг самотнім пенсіонерам, які є членами сімей загиблих (померлих) учасників АТО, та опинились у складних життєвих обставинах (відповідно до чинного законодавства)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КУ СМР «Центр надання соціальних послуг»)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0" w:before="0" w:line="240" w:lineRule="auto"/>
              <w:ind w:left="0" w:right="0" w:firstLine="90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додаткових гарантій соціального захисту учасникам АТО та членів їх сімей, членам сімей загиблих під час проведення АТО – за рахунок коштів місцевого бюджету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Надання щорічної разової допомоги  учасникам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АТО/ООС,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членам сімей загиблих (померлих) , що перебувають у складних життєвих обставинах , потребують дороговартісного лікування, реабілітації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згідно з Порядком використання коштів, затвердженого виконавчим комітетом Сквирської міської ради)</w:t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0" w:before="0" w:line="240" w:lineRule="auto"/>
              <w:ind w:left="0" w:right="0" w:firstLine="90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додаткових гарантій соціального захисту учасникам АТО та членів їх сімей, членам сімей загиблих під час проведення АТО – за рахунок коштів місцевого бюджету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Проводити заходи, надавати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адресну матеріальну допомогу до 29 серпня членам сімей загиблих учасників АТО/ООС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 серпня)</w:t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кошторису)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Вшанування пам'яті та матеріальна підтримка членів сімей загиблих захисників України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Сприяння соціальній та  професійній адаптації учасників АТО/ООС</w:t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Обласний бюджет</w:t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Соціальний захист , підтримка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учасників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Догляд за місцями вшанування пам’яті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загиблих учасників АТО/ООС. Встановлення флагштоків, закупівля прапорів, які встановлені на могилах загиблих (померлих) учасників АТО/ООС</w:t>
            </w:r>
          </w:p>
        </w:tc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Старости,відділ праці,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соціального захисту та соціального забезпечення Сквирської міської  ради, Сквирське комунальне підприємство</w:t>
            </w:r>
          </w:p>
        </w:tc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Вшанування пам’яті загиблих (померлих)героїв, формування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національно-патріотичної свідомості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матеріальної допомоги членам сімей померлих учасників бойових дій  АТО/ООС на відшкодування витрат на ритуальні послуги та встановлення пам’ятного   надгробного знаку ( згідно з Порядком використання коштів ( згідно з Порядком використання коштів, затвердженого виконавчим комітетом Сквирської міської ради),</w:t>
            </w:r>
          </w:p>
        </w:tc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Соціальний захист пільгових категорій населення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Організувати закупівлю  новорічних подарунків, проведення новорічно-різдвяних заходів для дітей учасників АТО/ООС ( згідно з комплексною Програмою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підтримки сім’ї та забезпечення прав дітей «Щаслива родина – успішна громада» на 2021-2022 роки)</w:t>
            </w:r>
          </w:p>
        </w:tc>
        <w:tc>
          <w:tcPr/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Відділи праці, соціального захисту та соціального забезпечення,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освіти, культури, молоді та спорту Сквирської міської  ради,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служба у справах дітей</w:t>
            </w:r>
          </w:p>
        </w:tc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змістовного дозвілля дітей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Організація оздоровлення та відпочинку дітей учасників АТО/ООС( згідно з комплексною Програмою підтримки сім ї та забезпечення прав дітей «Щаслива родина – успішна громада» на 2021-2022 роки)</w:t>
            </w:r>
          </w:p>
        </w:tc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служба у справах дітей, відділ праці, соціального захисту та соціального забезпечення,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змістовного дозвілля та оздоровлення дітей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Придбання матеріалів для ремонту житла учасників бойових дій або сімей загиблих(померлих) учасників АТО/ООС( згідно з Порядком використання коштів, затвердженого виконавчим комітетом Сквирської міської ради)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0" w:before="0" w:line="240" w:lineRule="auto"/>
              <w:ind w:left="0" w:right="0" w:firstLine="90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додаткових гарантій соціального захисту учасникам АТО та членів їх сімей, членам сімей загиблих під час проведення АТО – за рахунок коштів місцевого бюджету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bookmarkStart w:colFirst="0" w:colLast="0" w:name="_heading=h.3dy6vkm" w:id="8"/>
            <w:bookmarkEnd w:id="8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Увічнення пам’яті загиблих героїв-учасників АТО/ООС та  військовослужбовців, які загинули в зоні ведення активних бойових дій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2023-2025 роки</w:t>
            </w:r>
          </w:p>
        </w:tc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і спорту Сквирської міської ради,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ради,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Комунальне підприємство «Сквираблагоустрій»</w:t>
            </w:r>
          </w:p>
        </w:tc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</w:tc>
        <w:tc>
          <w:tcPr/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0" w:before="0" w:line="240" w:lineRule="auto"/>
              <w:ind w:left="0" w:right="0" w:firstLine="90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bookmarkStart w:colFirst="0" w:colLast="0" w:name="_heading=h.1t3h5sf" w:id="9"/>
            <w:bookmarkEnd w:id="9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Виготовлення та встановлення на території громади  пам’ятних знаків, меморіальних дошок загиблим учасникам АТО/ООС та військовослужбовцям, які загинули в зоні ведення активних бойових дій.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Медична  допомога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лікарськими засобами учасників АТО у разі їх стаціонарного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лікування у закладах охорони здоров’я, що фінансуються з міського бюджету, та проведення щорічного медичного обстеження і диспансеризації учасників АТО із залученням необхідних спеціалістів (відповідно до Програми впорядкування  безплатного та пільгового відпуску лікарських засобів  за рецептами лікарів, у разі амбулаторного лікування окремих груп населення та за певними категоріями захворювань Сквирської міської територіальної громади на 2021-2023 рр)</w:t>
            </w:r>
          </w:p>
        </w:tc>
        <w:tc>
          <w:tcPr/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КНП СМР « Сквирська міська лікарня»,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КНП СМР «Центр первинної медико-санітарної допомоги», 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 відповідної програми)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Підтримка належного стану здоров’я учасників АТО/ООС</w:t>
            </w:r>
          </w:p>
        </w:tc>
      </w:tr>
      <w:tr>
        <w:trPr>
          <w:cantSplit w:val="0"/>
          <w:trHeight w:val="3328" w:hRule="atLeast"/>
          <w:tblHeader w:val="0"/>
        </w:trPr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Забезпечення проведення періодичних профілактичних оглядів учасників АТО не рідше ніж один раз на рік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КНП СМР «Сквирська міська лікарня», КНП СМР «Центр первинної медико-санітарної допомоги»</w:t>
            </w:r>
          </w:p>
        </w:tc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Підтримка належного стану здоров’я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Забезпечення учасників АТО пільговим зубопротезуванням та слухопротезуванням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(згідно з Порядком використання коштів, затвердженого виконавчим комітетом Сквирської міської ради)</w:t>
            </w:r>
          </w:p>
        </w:tc>
        <w:tc>
          <w:tcPr/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КНП СМР «Сквирська міська лікарня», КНП СМР «Центр первинної медико-санітарної допомоги», 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Підтримка належного стану здоров’я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Направлення демобілізованих учасників АТО, у яких виявлені порушення стану здоров'я, на стаціонарне обстеження та лікування у медичні заклади області.</w:t>
            </w:r>
          </w:p>
        </w:tc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КНП СМР            «Сквирська міська лікарня», КНП СМР «Центр первинної медико-санітарної допомоги»,</w:t>
            </w:r>
          </w:p>
        </w:tc>
        <w:tc>
          <w:tcPr/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Обласний бюджет</w:t>
            </w:r>
          </w:p>
        </w:tc>
        <w:tc>
          <w:tcPr/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Підтримка належного стану здоров’я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психологічної допомоги дітям учасників АТО, здійснення корекційної роботи та індивідуальних консультацій (на запит)</w:t>
            </w:r>
          </w:p>
        </w:tc>
        <w:tc>
          <w:tcPr/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Підтримка належного стану здоров’я учасників АТО/ООС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ромадська  діяльність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Сприяти залученню громадських, волонтерських організацій до процесів соціальної реабілітації і адаптації учасників АТО/ООС</w:t>
            </w:r>
          </w:p>
        </w:tc>
        <w:tc>
          <w:tcPr/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Залучення волонтерських ,громадських організацій до процесів соціальної реабілітації і адаптації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Сприяти громадським організаціям у реалізації проектів, направлених на допомогу та всебічну підтримку учасників АТО /ООС та членів їх сімей</w:t>
            </w:r>
          </w:p>
        </w:tc>
        <w:tc>
          <w:tcPr/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Державний, обласний, міський бюджети</w:t>
            </w:r>
          </w:p>
        </w:tc>
        <w:tc>
          <w:tcPr/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Залучення громадських організацій до розробки та подання проєктів щодо соціального захисту учасників АТО/ООС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Освіта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безкоштовним харчуванням здобувачів освіти загальноосвітніх навчальних закладів , дітей учасників АТО/ООС</w:t>
            </w:r>
          </w:p>
        </w:tc>
        <w:tc>
          <w:tcPr/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/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 відділу освіти)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Поліпшення соціального захисту сімей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в першочерговому порядку місць в дошкільних навчальних закладах дітям, батьки яких є  учасником бойових дій в зоні АТО/ООС, є інвалідом війни в результаті участі в АТО/ООС, особою, яка брала участь в АТО/ООС</w:t>
            </w:r>
          </w:p>
        </w:tc>
        <w:tc>
          <w:tcPr/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/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 відділу освіти)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Поліпшення соціального захисту сімей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першочергового охоплення дітей учасників АТО/ООС позакласною та позашкільною роботою</w:t>
            </w:r>
          </w:p>
        </w:tc>
        <w:tc>
          <w:tcPr/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/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Поліпшення соціального захисту сімей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Створення та поповнення експозицій у шкільних музеях, бібліотеках, показ тематичних виставок, присвячених героїзму учасників АТО/ООС</w:t>
            </w:r>
          </w:p>
        </w:tc>
        <w:tc>
          <w:tcPr/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 відділу освіти)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Вшанування пам’яті учасників АТО/ООС, які загинули за незалежність і територіальну цілісність України. Підвищення рівня патріотизму серед дітей та молоді</w:t>
            </w:r>
          </w:p>
        </w:tc>
      </w:tr>
      <w:tr>
        <w:trPr>
          <w:cantSplit w:val="0"/>
          <w:trHeight w:val="204" w:hRule="atLeast"/>
          <w:tblHeader w:val="0"/>
        </w:trPr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Висвітлення в засобах масової інформації заходів, спрямованих на підтримку учасників АТО/ООС, членів їх сімей та сімей загиблих або померлих учасників АТО/ООС</w:t>
            </w:r>
          </w:p>
        </w:tc>
        <w:tc>
          <w:tcPr/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Організаційний відділ Сквирської міської ради</w:t>
            </w:r>
          </w:p>
        </w:tc>
        <w:tc>
          <w:tcPr/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праці, соціального захисту та</w:t>
      </w:r>
    </w:p>
    <w:p w:rsidR="00000000" w:rsidDel="00000000" w:rsidP="00000000" w:rsidRDefault="00000000" w:rsidRPr="00000000" w14:paraId="00000176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соціального забезпечення Сквирської міської ради                                                                       Тетяна МОМОТЮК</w:t>
      </w:r>
    </w:p>
    <w:p w:rsidR="00000000" w:rsidDel="00000000" w:rsidP="00000000" w:rsidRDefault="00000000" w:rsidRPr="00000000" w14:paraId="00000177">
      <w:pPr>
        <w:spacing w:after="225" w:before="225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910" w:top="992" w:left="1417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927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  <w:pPr>
      <w:spacing w:after="160" w:line="259" w:lineRule="auto"/>
    </w:pPr>
    <w:rPr>
      <w:sz w:val="22"/>
      <w:szCs w:val="22"/>
      <w:lang w:eastAsia="ru-RU"/>
    </w:rPr>
  </w:style>
  <w:style w:type="paragraph" w:styleId="1">
    <w:name w:val="heading 1"/>
    <w:basedOn w:val="10"/>
    <w:next w:val="10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10"/>
    <w:next w:val="10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10"/>
    <w:next w:val="1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Звичайний1"/>
    <w:qFormat w:val="1"/>
    <w:pPr>
      <w:spacing w:after="160" w:line="259" w:lineRule="auto"/>
    </w:pPr>
    <w:rPr>
      <w:sz w:val="22"/>
      <w:szCs w:val="22"/>
      <w:lang w:eastAsia="ru-RU"/>
    </w:rPr>
  </w:style>
  <w:style w:type="character" w:styleId="a3">
    <w:name w:val="Strong"/>
    <w:basedOn w:val="a0"/>
    <w:uiPriority w:val="22"/>
    <w:qFormat w:val="1"/>
    <w:rPr>
      <w:b w:val="1"/>
      <w:bCs w:val="1"/>
    </w:rPr>
  </w:style>
  <w:style w:type="paragraph" w:styleId="a4">
    <w:name w:val="Balloon Text"/>
    <w:basedOn w:val="a"/>
    <w:link w:val="a5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a6">
    <w:name w:val="Title"/>
    <w:basedOn w:val="10"/>
    <w:next w:val="1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7">
    <w:name w:val="Normal (Web)"/>
    <w:basedOn w:val="a"/>
    <w:uiPriority w:val="99"/>
    <w:unhideWhenUsed w:val="1"/>
    <w:qFormat w:val="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ru-RU"/>
    </w:rPr>
  </w:style>
  <w:style w:type="paragraph" w:styleId="a8">
    <w:name w:val="Subtitle"/>
    <w:basedOn w:val="10"/>
    <w:next w:val="1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9">
    <w:name w:val="Table Grid"/>
    <w:basedOn w:val="a1"/>
    <w:uiPriority w:val="39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aa" w:customStyle="1">
    <w:name w:val="Основний текст_"/>
    <w:link w:val="11"/>
    <w:locked w:val="1"/>
    <w:rPr>
      <w:sz w:val="26"/>
      <w:szCs w:val="26"/>
      <w:shd w:color="auto" w:fill="ffffff" w:val="clear"/>
    </w:rPr>
  </w:style>
  <w:style w:type="paragraph" w:styleId="11" w:customStyle="1">
    <w:name w:val="Основний текст1"/>
    <w:basedOn w:val="a"/>
    <w:link w:val="aa"/>
    <w:pPr>
      <w:widowControl w:val="0"/>
      <w:shd w:color="auto" w:fill="ffffff" w:val="clear"/>
      <w:spacing w:after="360" w:before="420" w:line="240" w:lineRule="atLeast"/>
      <w:jc w:val="both"/>
    </w:pPr>
    <w:rPr>
      <w:sz w:val="26"/>
      <w:szCs w:val="26"/>
    </w:rPr>
  </w:style>
  <w:style w:type="paragraph" w:styleId="ab">
    <w:name w:val="List Paragraph"/>
    <w:basedOn w:val="a"/>
    <w:uiPriority w:val="34"/>
    <w:qFormat w:val="1"/>
    <w:pPr>
      <w:ind w:left="720"/>
      <w:contextualSpacing w:val="1"/>
    </w:pPr>
  </w:style>
  <w:style w:type="table" w:styleId="Style18" w:customStyle="1">
    <w:name w:val="_Style 18"/>
    <w:basedOn w:val="TableNormal"/>
    <w:qFormat w:val="1"/>
    <w:tblPr/>
  </w:style>
  <w:style w:type="table" w:styleId="Style19" w:customStyle="1">
    <w:name w:val="_Style 19"/>
    <w:basedOn w:val="TableNormal"/>
    <w:qFormat w:val="1"/>
    <w:tblPr>
      <w:tblCellMar>
        <w:left w:w="108.0" w:type="dxa"/>
        <w:right w:w="108.0" w:type="dxa"/>
      </w:tblCellMar>
    </w:tblPr>
  </w:style>
  <w:style w:type="character" w:styleId="a5" w:customStyle="1">
    <w:name w:val="Текст выноски Знак"/>
    <w:basedOn w:val="a0"/>
    <w:link w:val="a4"/>
    <w:uiPriority w:val="99"/>
    <w:semiHidden w:val="1"/>
    <w:rPr>
      <w:rFonts w:ascii="Tahoma" w:cs="Tahoma" w:hAnsi="Tahoma"/>
      <w:sz w:val="16"/>
      <w:szCs w:val="16"/>
    </w:rPr>
  </w:style>
  <w:style w:type="paragraph" w:styleId="docdata" w:customStyle="1">
    <w:name w:val="docdata"/>
    <w:aliases w:val="docy,v5,28370,baiaagaaboqcaaadcwsaaauxawaaaaaaaaaaaaaaaaaaaaaaaaaaaaaaaaaaaaaaaaaaaaaaaaaaaaaaaaaaaaaaaaaaaaaaaaaaaaaaaaaaaaaaaaaaaaaaaaaaaaaaaaaaaaaaaaaaaaaaaaaaaaaaaaaaaaaaaaaaaaaaaaaaaaaaaaaaaaaaaaaaaaaaaaaaaaaaaaaaaaaaaaaaaaaaaaaaaaaaaaaaaaa"/>
    <w:basedOn w:val="a"/>
    <w:rsid w:val="00141B2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245q/iB+n0LTWUkfAmmKqYPyxA==">CgMxLjAyCWguMWZvYjl0ZTIOaC41dW00cnpid2FwaXIyDmguZjVtamljbW5ud3czMg5oLjhkbjluZ3FlbDVneTIOaC5uMGphZXAzaTkwenoyCWguMmV0OTJwMDIJaC4zMGowemxsMghoLnR5amN3dDIJaC4zZHk2dmttMgloLjF0M2g1c2Y4AHIhMTA0SndOeG9KX29wd3NjbkxiS3UzbnBrSVVzcXBkblNk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2021-12-13T09:18:00Z</dcterms:created>
  <dc:creator>Світлана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1444AF7337E642C7AEE1521AF69EFCB6</vt:lpwstr>
  </property>
</Properties>
</file>