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40481A" w:rsidRPr="00F92FE3" w:rsidRDefault="00F92FE3">
      <w:pPr>
        <w:spacing w:after="0"/>
        <w:ind w:left="5103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92FE3">
        <w:rPr>
          <w:rFonts w:ascii="Times New Roman" w:eastAsia="Times New Roman" w:hAnsi="Times New Roman" w:cs="Times New Roman"/>
          <w:b/>
          <w:sz w:val="20"/>
          <w:szCs w:val="20"/>
        </w:rPr>
        <w:t>Додаток</w:t>
      </w:r>
    </w:p>
    <w:p w14:paraId="00000002" w14:textId="77777777" w:rsidR="0040481A" w:rsidRPr="00F92FE3" w:rsidRDefault="00F92FE3">
      <w:pPr>
        <w:spacing w:after="0"/>
        <w:ind w:left="5103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92FE3">
        <w:rPr>
          <w:rFonts w:ascii="Times New Roman" w:eastAsia="Times New Roman" w:hAnsi="Times New Roman" w:cs="Times New Roman"/>
          <w:b/>
          <w:sz w:val="20"/>
          <w:szCs w:val="20"/>
        </w:rPr>
        <w:t>до рішення Сквирської міської ради</w:t>
      </w:r>
    </w:p>
    <w:p w14:paraId="00000003" w14:textId="415F942A" w:rsidR="0040481A" w:rsidRPr="00F92FE3" w:rsidRDefault="00F92FE3">
      <w:pPr>
        <w:spacing w:after="0"/>
        <w:ind w:left="5103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92FE3">
        <w:rPr>
          <w:rFonts w:ascii="Times New Roman" w:eastAsia="Times New Roman" w:hAnsi="Times New Roman" w:cs="Times New Roman"/>
          <w:b/>
          <w:sz w:val="20"/>
          <w:szCs w:val="20"/>
        </w:rPr>
        <w:t>від 22.08.2023 №08</w:t>
      </w:r>
      <w:r w:rsidRPr="00F92FE3">
        <w:rPr>
          <w:rFonts w:ascii="Times New Roman" w:eastAsia="Times New Roman" w:hAnsi="Times New Roman" w:cs="Times New Roman"/>
          <w:b/>
          <w:sz w:val="20"/>
          <w:szCs w:val="20"/>
        </w:rPr>
        <w:t>-38-VIII</w:t>
      </w:r>
    </w:p>
    <w:p w14:paraId="00000004" w14:textId="77777777" w:rsidR="0040481A" w:rsidRDefault="0040481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00000005" w14:textId="77777777" w:rsidR="0040481A" w:rsidRPr="00F92FE3" w:rsidRDefault="00F9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92FE3">
        <w:rPr>
          <w:rFonts w:ascii="Times New Roman" w:eastAsia="Times New Roman" w:hAnsi="Times New Roman" w:cs="Times New Roman"/>
          <w:b/>
          <w:sz w:val="24"/>
          <w:szCs w:val="28"/>
        </w:rPr>
        <w:t>Інформація</w:t>
      </w:r>
    </w:p>
    <w:p w14:paraId="00000006" w14:textId="77777777" w:rsidR="0040481A" w:rsidRPr="00F92FE3" w:rsidRDefault="00F92FE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450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92FE3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про організаці</w:t>
      </w:r>
      <w:r w:rsidRPr="00F92FE3">
        <w:rPr>
          <w:rFonts w:ascii="Times New Roman" w:eastAsia="Times New Roman" w:hAnsi="Times New Roman" w:cs="Times New Roman"/>
          <w:b/>
          <w:sz w:val="24"/>
          <w:szCs w:val="28"/>
        </w:rPr>
        <w:t>ю</w:t>
      </w:r>
      <w:r w:rsidRPr="00F92FE3"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 xml:space="preserve"> харчування </w:t>
      </w:r>
      <w:r w:rsidRPr="00F92FE3">
        <w:rPr>
          <w:rFonts w:ascii="Times New Roman" w:eastAsia="Times New Roman" w:hAnsi="Times New Roman" w:cs="Times New Roman"/>
          <w:b/>
          <w:sz w:val="24"/>
          <w:szCs w:val="28"/>
        </w:rPr>
        <w:t>дітей в навчальних закладах Сквирської міської територіальної громади в 2023-2024 навчальному році</w:t>
      </w:r>
    </w:p>
    <w:p w14:paraId="00000007" w14:textId="77777777" w:rsidR="0040481A" w:rsidRDefault="004048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right="4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08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Фізичне здоров’я – не тільки один з головних чинників гармонійного розвитку, повноцінного життя, морального і психічного здоров’я окремої особистості, але й індикатор рівня життя народу. Саме тому, турбота про здоров’я дітей та молоді, реалізація їхніх пра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на безпечне для життя середовище – одна з важливих засад державної та регіональної політики. Виховання здорової дитини є пріоритетним завданням і батьків та педагогів.    Здоров’я дітей, у першу чергу, залежить від якості їхнього харчування.</w:t>
      </w:r>
    </w:p>
    <w:p w14:paraId="00000009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Організація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харчування вихованців у закладах освіти здійснюється згідно з чинними нормативно-правовими документами, а також відповідно до рішення виконавчого комітету Сквирської міської ради від 20 грудня 2023 року № 13/30 «Про затвердження переліку категорій дітей, 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забезпечуються безоплатним харчуванням, та встановлення показників плати батьків або осіб, які їх замінюють, у закладах загальної середньої освіти, вихованців дошкільних груп навчально-виховних комплексів, закладів дошкільної освіти у 2023 році»</w:t>
      </w:r>
    </w:p>
    <w:p w14:paraId="0000000A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підст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аві рішення № 13/30 від 20.12.2023 року видано наказ по відділу освіти від 02 січня 2023 року № 1/0Д «Про організацію харчування учнів закладів загальної середньої освіти, вихованців дошкільних груп навчально-виховних комплексів, закладів дошкільної освіти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2023 році». </w:t>
      </w:r>
    </w:p>
    <w:p w14:paraId="0000000B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Безкоштовним гарячим харчуванням учнів охоплено : </w:t>
      </w:r>
    </w:p>
    <w:p w14:paraId="0000000C" w14:textId="77777777" w:rsidR="0040481A" w:rsidRDefault="00F92F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діти-сироти та діти, позбавлені батьківського піклування;</w:t>
      </w:r>
    </w:p>
    <w:p w14:paraId="0000000D" w14:textId="77777777" w:rsidR="0040481A" w:rsidRDefault="00F92F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діти із сімей, які отримують допомогу відповідно до Закону України «Про державну соціальну допомогу малозабезпеченим сім'ям»;</w:t>
      </w:r>
    </w:p>
    <w:p w14:paraId="0000000E" w14:textId="77777777" w:rsidR="0040481A" w:rsidRDefault="00F92F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діти з особливими освітніми потребами, які навчаються в інклюзивних групах; </w:t>
      </w:r>
    </w:p>
    <w:p w14:paraId="0000000F" w14:textId="77777777" w:rsidR="0040481A" w:rsidRDefault="00F92F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діти осіб, визнаних учасниками бойових дій відповідно до пунктів 19-21 частини першої статті 6 Закону України «Про статус ветеранів війни, гарантії їх соціального захисту», які 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ють відповідні документи, що підтверджують їх статус (військовослужбовці, які захищали\захищають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областях);</w:t>
      </w:r>
    </w:p>
    <w:p w14:paraId="00000010" w14:textId="77777777" w:rsidR="0040481A" w:rsidRDefault="00F92F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діти військовослужбовців, які захищають незалежність, суверенітет та територіальну цілісність України згідно Указу Президента України «Про загальну мобілізацію» (довідка з військової частини Міністерства оборони України або довідка 1 відділу Білоцерківсько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районного територіального центру комплектування та соціальної підтримки);</w:t>
      </w:r>
    </w:p>
    <w:p w14:paraId="00000011" w14:textId="77777777" w:rsidR="0040481A" w:rsidRDefault="00F92F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діти з числа осіб, визначених у статті 10 Закону України «Про статус ветеранів війни, гарантії їх соціального захисту» (сім’ї загиблих (померлих) Захисників і Захисниць України);</w:t>
      </w:r>
    </w:p>
    <w:p w14:paraId="00000012" w14:textId="77777777" w:rsidR="0040481A" w:rsidRDefault="00F92F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діти, чиї батьки є Героями Небесної Сотні, постраждалими учасниками Революції Гідності, особами з інвалідністю внаслідок війни; </w:t>
      </w:r>
    </w:p>
    <w:p w14:paraId="00000013" w14:textId="77777777" w:rsidR="0040481A" w:rsidRDefault="00F92F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діти із сімей внутрішньо переміщених осіб;</w:t>
      </w:r>
    </w:p>
    <w:p w14:paraId="00000014" w14:textId="77777777" w:rsidR="0040481A" w:rsidRDefault="00F92F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діти, які мають статус дитини, яка постраждала внаслідок воєнних дій і збройних конф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ліктів (дитина, яка внаслідок воєнних дій чи збройного конфлікту отримала поранення, контузію, каліцтво, зазнала фізичного, сексуального, психологічного насильства, була викрадена або незаконно вивезена за межі України, залучалася до участі у військових фо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рмуваннях або незаконно утримувалася, у тому числі в полоні);</w:t>
      </w:r>
    </w:p>
    <w:p w14:paraId="00000015" w14:textId="77777777" w:rsidR="0040481A" w:rsidRDefault="00F92FE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діти із сімей, які потрапили в складні життєві обставини (на підставі рішення виконкому).</w:t>
      </w:r>
    </w:p>
    <w:p w14:paraId="00000016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Послуги з організації харчування у місті Сквира надає ФОП «Макаренко І.М.», у сільській місцевості та 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вирський НВК №5  ФОП Руденко О.А., ФОП Стогній В.В., ТОВ КИЇВХЛІБ .</w:t>
      </w:r>
    </w:p>
    <w:p w14:paraId="00000017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шкільних їдальнях Сквирської громади харчується 453 учні пільгових категорій, решта школярів - за кошти спонсорів та батьків. </w:t>
      </w:r>
    </w:p>
    <w:p w14:paraId="00000018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Організоване гаряче харчування дітей у дошкільних групах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вчально-виховних комплексів та закладах дошкільної освіти Сквирської громади.</w:t>
      </w:r>
    </w:p>
    <w:p w14:paraId="00000019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Безкоштовним харчуванням охоплено дошкільників, а саме:</w:t>
      </w:r>
    </w:p>
    <w:p w14:paraId="0000001A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діти-сироти та діти, позбавлені батьківського піклування;</w:t>
      </w:r>
    </w:p>
    <w:p w14:paraId="0000001B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діти з інвалідністю;</w:t>
      </w:r>
    </w:p>
    <w:p w14:paraId="0000001C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діти із сімей, які отримують допомогу відповідно до Закону України «Про державну соціальну допомогу малозабезпеченим сім'ям»;</w:t>
      </w:r>
    </w:p>
    <w:p w14:paraId="0000001D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діти із сімей, у яких сукупний дохід на кожного члена сім’ї за попередній квартал не перевищував рівня забезпечення прожиткового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інімуму (гарантованого мінімуму), який щороку встановлюється Законом України «Про Державний бюджет України» для визначення права на звільнення від плати за харчування дитини у державних і комунальних закладах дошкільної освіти;</w:t>
      </w:r>
    </w:p>
    <w:p w14:paraId="0000001E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діти з особливими освітніми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потребами, які навчаються в інклюзивних групах; </w:t>
      </w:r>
    </w:p>
    <w:p w14:paraId="0000001F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діти працівників органів внутрішніх справ, які загинули під час виконання службових обов'язків; </w:t>
      </w:r>
    </w:p>
    <w:p w14:paraId="00000020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діти осіб, визнаних учасниками бойових дій (УБД) відповідно до пунктів 19-21 частини першої статті 6 Закону 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раїни «Про статус ветеранів війни, гарантії їх соціального захисту», які мають відповідні документи, що підтверджують їх статус (військовослужбовці, які захищали\захищають незалежність, суверенітет та територіальну цілісність України і брали безпосередню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ії Російської Федерації у Донецькій та Луганській областях);</w:t>
      </w:r>
    </w:p>
    <w:p w14:paraId="00000021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діти військовослужбовців, які захищають незалежність, суверенітет та територіальну цілісність України згідно Указу Президента України «Про загальну мобілізацію» (довідка з військової частини Міні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стерства оборони України або довідка 1 відділу Білоцерківського районного територіального центру комплектування та соціальної підтримки);</w:t>
      </w:r>
    </w:p>
    <w:p w14:paraId="00000022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діти з числа осіб, визначених у статті 10 Закону України «Про статус ветеранів війни, гарантії їх соціального захисту»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(сім’ї загиблих (померлих) Захисників і Захисниць України);</w:t>
      </w:r>
    </w:p>
    <w:p w14:paraId="00000023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діти, чиї батьки є Героями Небесної Сотні, постраждалими учасниками Революції Гідності, особами з інвалідністю внаслідок війни; </w:t>
      </w:r>
    </w:p>
    <w:p w14:paraId="00000024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діти із сімей внутрішньо переміщених осіб;</w:t>
      </w:r>
    </w:p>
    <w:p w14:paraId="00000025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діти, які мають статус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дитини, яка постраждала внаслідок воєнних дій і збройних конфліктів (дитина, яка внаслідок воєнних дій чи збройного конфлікту отримала поранення, контузію, каліцтво, зазнала фізичного, сексуального, психологічного насильства, була викрадена або незаконно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ивезена за межі України, залучалася до участі у військових формуваннях або незаконно утримувалася, у тому числі в полоні);</w:t>
      </w:r>
    </w:p>
    <w:p w14:paraId="00000026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діти із сімей, які потрапили в складні життєві обставини (на підставі рішення виконкому).</w:t>
      </w:r>
    </w:p>
    <w:p w14:paraId="00000027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Фінансування харчування у навчальних заклад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ах здійснюється за рахунок місцевого бюджету. </w:t>
      </w:r>
    </w:p>
    <w:p w14:paraId="00000028" w14:textId="77777777" w:rsidR="0040481A" w:rsidRDefault="004048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29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Станом на 2023 рік середня вартість харчування з розрахунку на один робочий день місяця на одну дитину становить:</w:t>
      </w:r>
    </w:p>
    <w:p w14:paraId="0000002A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у закладах загальної середньої освіти сільської місцевості та Сквирського НВК № 5  для дітей віком від 6 до 11 років – до 24,00 грн., віком від 11 до 14 років – до 26,00 грн., віком від 14 до 18 років – до 28,00 грн.; </w:t>
      </w:r>
    </w:p>
    <w:p w14:paraId="0000002B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  закладах загальної середньої освіт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міста Сквира – за результатами тендерних торгів  (щоденне одноразове харчування) – 45,00 грн.  У розрахунок вартості послуги з організації харчування учнів не включати вартість енергоносіїв; </w:t>
      </w:r>
    </w:p>
    <w:p w14:paraId="0000002C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закладах дошкільної освіти сільської місцевості, у дошкільни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групах навчально-виховних  комплексів сільської місцевості для дітей віком від 1 до 4 років – до 35,00 грн., віком від 4 до 6 років – до 40,00 грн.;</w:t>
      </w:r>
    </w:p>
    <w:p w14:paraId="0000002D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закладах дошкільної освіти міста Сквира для дітей віком від 1 до 4 років – до 40,00 грн., віком від 4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6 років – до 45,00, грн.;</w:t>
      </w:r>
    </w:p>
    <w:p w14:paraId="0000002E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дошкільних групах Сквирського академічного ліцею інформаційних технологій «Перспектива» за результатами тендерних торгів (щоденне триразове харчування) – 60,00 грн.</w:t>
      </w:r>
    </w:p>
    <w:p w14:paraId="0000002F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рівні минулого року зберігся  розмір батьківської плати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харчування вихованців закладів дошкільної освіти, дошкільних груп навчально-виховних комплексів:</w:t>
      </w:r>
    </w:p>
    <w:p w14:paraId="00000030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сільській місцевості 50 % від вартості харчування в день;</w:t>
      </w:r>
    </w:p>
    <w:p w14:paraId="00000031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місті Сквира 60 % від вартості харчування в день; </w:t>
      </w:r>
    </w:p>
    <w:p w14:paraId="00000032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зменшено на 50 % розмір плати для батьків,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сім'ях яких троє і більше дітей.</w:t>
      </w:r>
    </w:p>
    <w:p w14:paraId="00000033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Керівниками навчальних закладів видано накази, якими затверджено списки дітей, що безкоштовно харчуються, призначено відповідальних за організацію харчування, створено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бракеражні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комісії, визначено обов’язки осіб, причетн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до організації харчування. </w:t>
      </w:r>
    </w:p>
    <w:p w14:paraId="00000034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Здійснюється облік дітей, які безкоштовно харчуються. </w:t>
      </w:r>
    </w:p>
    <w:p w14:paraId="00000035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2023 році було придбано обладнання для харчоблоків Сквирського академічного ліцею № 2 та Шамраївського НВК за кошти Міжнародної благодійної організації ЮНІСЕФ на суму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46 280,00 грн, а також, за кошти місцевого бюджету було придбано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пароконвектомат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 комплектуючими для Сквирського ЗДО № 6 «Ромашка».</w:t>
      </w:r>
    </w:p>
    <w:p w14:paraId="00000036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 дотриманням санітарно-гігієнічних вимог на харчоблоках та в їдальнях здійснюється медичними сестрами. У заклада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заведені журнали здоров'я працівників харчоблоку, журнали бракеражу готової та сирої продукції, журнал обігу продуктів, журнал обліку відходів та відповідна документація згідно чинного законодавства. </w:t>
      </w:r>
    </w:p>
    <w:p w14:paraId="00000037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закладах наявні сезонні чотиритижневі перспективні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меню, затверджені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Держпродспоживслужбою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У їдальнях та в групах ДНЗ вивішено щоденні меню, графіки харчування дітей, графіки чергування в їдальні педагогічних працівників, затверджено графіки генерального прибирання приміщення харчоблоків. </w:t>
      </w:r>
    </w:p>
    <w:p w14:paraId="00000038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Медичні сестри стежать за вчасним проходженням медичного огляду та бактеріологічного обстеження працівників. У закладах наявні медичні книжки працівників харчоблоку, є допуски до роботи. </w:t>
      </w:r>
    </w:p>
    <w:p w14:paraId="00000039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літній період на базі Сквирського академічного ліцею № 2, Шамраївського НВК та Буківського НВК пройшли пришкільні табори, у якому прийняли участь 189 учнів.</w:t>
      </w:r>
    </w:p>
    <w:p w14:paraId="0000003A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2023 році фахівцями Білоцерківської районної філії ДУ «Київський ОЦ КПХ МОЗ» на виконання Плану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лабораторно-інструментальних досліджень були проведені лабораторні дослідження та інструментальні вимірювання.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000003B" w14:textId="77777777" w:rsidR="0040481A" w:rsidRDefault="004048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3C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НАССР</w:t>
      </w:r>
    </w:p>
    <w:p w14:paraId="0000003D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Проблема, яка завжди буде турбувати споживачів – це безпека харчових продуктів.  Одним з надійних засобів захисту споживачів харчових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родуктів є система НАССР.</w:t>
      </w:r>
    </w:p>
    <w:p w14:paraId="0000003E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 що ж таке НАССР? </w:t>
      </w:r>
    </w:p>
    <w:p w14:paraId="0000003F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НАССР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Hazard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Analysis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Critical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Control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Points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– це  система, що дозволяє передбачити оцінити ризики і запобігти випуск небезпечної харчової продукції, тим самим, забезпечити споживачам гарантії безпеки проду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кції. </w:t>
      </w:r>
    </w:p>
    <w:p w14:paraId="00000040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усіх закладах проведено паспортизацію всіх харчоблоків. Завершено розроблення системи постійно діючих процедур, заснованих на принципах аналізу небезпечних факторів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та контролю у критичних точках (НАССР) відповідно до Методичних рекомендацій Голов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управління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Держпродспоживслужби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України в Київській області. </w:t>
      </w:r>
    </w:p>
    <w:p w14:paraId="00000041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Виконання цих вимог є обов'язковим через прийнятого Закону України «Про основні принципи та вимоги до безпечності та якості харчових продуктів», який 20 вересня 2015 вже вступив в дію.</w:t>
      </w:r>
    </w:p>
    <w:p w14:paraId="00000042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Суб'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єкта господарювання, який надає послуги з організації харчування в закладах освіти,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внесено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Державний реєстр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потужностей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операторів ринку. У наших закладах потужності зареєстровано у 2017 році. </w:t>
      </w:r>
    </w:p>
    <w:p w14:paraId="00000043" w14:textId="77777777" w:rsidR="0040481A" w:rsidRDefault="004048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44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Нові підходи до організації харчування</w:t>
      </w:r>
    </w:p>
    <w:p w14:paraId="00000045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сьогодні особлив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гостро триває пошук шляхів вирішення проблеми якісного харчування,  запровадження нових підходів до організації здорового, раціонального та безпечного харчування учнів і вихованців закладів освіти Київщини. </w:t>
      </w:r>
    </w:p>
    <w:p w14:paraId="00000046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окремих закладах Київської області запущено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пілотний соціально-освітній проект «Якісне харчування –здорова дитина». </w:t>
      </w:r>
    </w:p>
    <w:p w14:paraId="00000047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Головна ідея проекту - створення в закладах освіти безпечного для життя і здоров’я дитини середовища, запровадження регіональних соціально-освітніх трансформацій у сфері харчування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ітей та підлітків, підвищення професійного рівня працівників установ та підприємств, дотичних до харчування дітей та учнівської молоді; обмін кращим практичним досвідом забезпечення здобувачів освіти якісною і здоровою їжею.</w:t>
      </w:r>
    </w:p>
    <w:p w14:paraId="00000048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виконання постанови КМУ від 24.03.2021 року № 305 «Про затвердження норм та Порядку організації харчування у закладах освіти та дитячих закладах оздоровлення та відпочинку», доручення Київської обласної державної адміністрації (Київської обласної військ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ової адміністрації) до листа Міністерства розвитку громад, територій та інфраструктури України від 24.04.2023 № 3127/31/14-23, відповідно до проєкту Стратегії реформування системи шкільного харчування на 2023 – 2027 роки, метою якої є забезпечення різноман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ітного,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зблансованого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і якісного харчування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закаладх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освіти.</w:t>
      </w:r>
    </w:p>
    <w:p w14:paraId="00000049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Однією із стратегій цілей проєкту Стратегії є відновлення та модернізація харчоблоків закладів освіти, які б дозволили використовувати новітні технологічні процеси, покращити показники енергоеф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ективності та дотримування вимог системи НАССР. З цією метою розроблено три технологічні моделі організації харчування, які можуть застосовуватись в усіх закладах освіти, оздоровлення та відпочинку:</w:t>
      </w:r>
    </w:p>
    <w:p w14:paraId="0000004A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«базова кухня»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000004B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«опорна кухня»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000004C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«фабрика-кухня»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000004D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Вивчаєть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питання створення «опорної кухні» на базі Сквирського академічного ліцею для харчування учнів Сквирського академічного ліцею та Сквирського академічного ліцею № 2.</w:t>
      </w:r>
    </w:p>
    <w:p w14:paraId="0000004E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Також, для реалізації проєкту, є необхідність у:</w:t>
      </w:r>
    </w:p>
    <w:p w14:paraId="0000004F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заміні застарілих електричних плит 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приготування (Сквирський академічний ліцей «Перспектива» - рік випуску плити 1980;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Дулицький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НВК – 1973, 1988 р;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Кривошиїнський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НВК – 1969 р;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Оріховецький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НВК – 1986 р;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Самгородоцький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НВК – 1971 р);</w:t>
      </w:r>
    </w:p>
    <w:p w14:paraId="00000050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придбанні  індукційних плит, для зменшення використання 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лектричної енергії у період коли кількість дітей, що харчуються, менше 50%.</w:t>
      </w:r>
    </w:p>
    <w:p w14:paraId="00000051" w14:textId="77777777" w:rsidR="0040481A" w:rsidRDefault="004048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52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Отже, для створення безпечного та здорового освітнього середовища; забезпечення дітей високоякісною та корисною їжею,   з метою запровадження нових моделей  організації якісного 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арчування дітей   у 2023/2024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 необхідно звернути увагу на вирішення таких питань:</w:t>
      </w:r>
    </w:p>
    <w:p w14:paraId="00000053" w14:textId="77777777" w:rsidR="0040481A" w:rsidRDefault="00F92FE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забезпечення у 2023/2024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н.р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реалізації в закладах освіти Стратегії реформування системи шкільного харчування, заходів щодо створення належних умов  для безпечного  ха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рчування дітей;</w:t>
      </w:r>
    </w:p>
    <w:p w14:paraId="00000054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- продовження запровадження  у закладах освіти постійно діючих процедур , заснованих на принципах системи аналізу небезпечних факторів та контролю у критичних точках (НАССР) відповідно до Методичних рекомендацій Головного управління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дспоживслужби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Київській області, дотримання гігієнічних вимог до харчових продуктів на всіх стадіях їх виробництва та обігу;</w:t>
      </w:r>
    </w:p>
    <w:p w14:paraId="00000055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оновлювлення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та вдосконалення  меню, поступово запроваджувати нові сучасні форми організації харчування ;</w:t>
      </w:r>
    </w:p>
    <w:p w14:paraId="00000056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оновлення технологічного обладнання;</w:t>
      </w:r>
    </w:p>
    <w:p w14:paraId="00000057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проведення навчання кухарів закладів освіти;</w:t>
      </w:r>
    </w:p>
    <w:p w14:paraId="00000058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забезпечення виконання плану впровадження нової шкільної культури харчування у шкільні їдальні, підвищувати та поширювати рівень  культури здорового харчування у навчальних закладах;</w:t>
      </w:r>
    </w:p>
    <w:p w14:paraId="00000059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забезпечення дотримання Закону України «Про основні принципи та вимог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до безпечності та якості харчових продуктів», санітарно-гігієнічних правил і норм, не допускати у приміщеннях та на територіях закладів освіти реалізації небезпечних харчових продуктів;</w:t>
      </w:r>
    </w:p>
    <w:p w14:paraId="0000005A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дотримування технології приготування страв, санітарно-гігієнічних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вимог, зокрема правил особистої гігієни працівників харчоблоків,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їдалень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0000005B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суворе дотримання якості питної води;</w:t>
      </w:r>
    </w:p>
    <w:p w14:paraId="0000005C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приймання до закладів безпечні та якісні продукти харчування та продовольчу сировину, маркування яких відповідає вимогам законодавства;</w:t>
      </w:r>
    </w:p>
    <w:p w14:paraId="0000005D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асне усунення порушень, виявлених при моніторингових обстеженнях;</w:t>
      </w:r>
    </w:p>
    <w:p w14:paraId="0000005E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 забезпечення своєчасного проходження медичних оглядів працівниками харчоблоків,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їдалень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буфетів закладів освіти  відповідно до наказу Міністерства охорони здоров`я України від 23.07.2002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280 «Щодо організації проведення обов'язкових профілактичних оглядів працівників окремих професій, діяльність яких пов'язана з обслуговуванням населення та може привести до поширення інфекційних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хвороб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та своєчасне відсторонення від роботи працівників,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які виявилися носіями кишкової або стафілококової інфекції ;</w:t>
      </w:r>
    </w:p>
    <w:p w14:paraId="0000005F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здійснення щоденного контролю за організацією харчування дітей в закладах дошкільної та загальної середньої освіти;</w:t>
      </w:r>
    </w:p>
    <w:p w14:paraId="00000060" w14:textId="77777777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сприяння налагодженню дієвої співпраці з батьківською громадськістю з пита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нь контролю за якістю харчування у шкільних їдальнях.</w:t>
      </w:r>
    </w:p>
    <w:p w14:paraId="00000061" w14:textId="77777777" w:rsidR="0040481A" w:rsidRDefault="004048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62" w14:textId="77777777" w:rsidR="0040481A" w:rsidRDefault="004048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0000063" w14:textId="1C532602" w:rsidR="0040481A" w:rsidRDefault="00F92F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Начальниця відділу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освіти міської ради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Світлана РИЧЕНКО</w:t>
      </w:r>
    </w:p>
    <w:sectPr w:rsidR="0040481A" w:rsidSect="00F92FE3">
      <w:pgSz w:w="11906" w:h="16838"/>
      <w:pgMar w:top="1134" w:right="566" w:bottom="993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D84CC5"/>
    <w:multiLevelType w:val="multilevel"/>
    <w:tmpl w:val="DBE2FF5C"/>
    <w:lvl w:ilvl="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7A831F3"/>
    <w:multiLevelType w:val="multilevel"/>
    <w:tmpl w:val="FEB069A6"/>
    <w:lvl w:ilvl="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1A"/>
    <w:rsid w:val="0040481A"/>
    <w:rsid w:val="00F9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94A0E"/>
  <w15:docId w15:val="{F093E71D-4CC2-4459-9932-95A5E5AE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58E"/>
  </w:style>
  <w:style w:type="paragraph" w:styleId="1">
    <w:name w:val="heading 1"/>
    <w:basedOn w:val="a"/>
    <w:link w:val="10"/>
    <w:uiPriority w:val="9"/>
    <w:qFormat/>
    <w:rsid w:val="008855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E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Strong"/>
    <w:basedOn w:val="a0"/>
    <w:uiPriority w:val="22"/>
    <w:qFormat/>
    <w:rsid w:val="0088558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855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unhideWhenUsed/>
    <w:rsid w:val="00885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88558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C2D1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1">
    <w:name w:val="Body Text Indent 2"/>
    <w:basedOn w:val="a"/>
    <w:link w:val="22"/>
    <w:rsid w:val="00FC2D1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FC2D1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11">
    <w:name w:val="Обычный1"/>
    <w:rsid w:val="00FC2D1B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rvps7">
    <w:name w:val="rvps7"/>
    <w:basedOn w:val="a"/>
    <w:rsid w:val="00FC2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C2D1B"/>
  </w:style>
  <w:style w:type="table" w:styleId="a8">
    <w:name w:val="Table Grid"/>
    <w:basedOn w:val="a1"/>
    <w:rsid w:val="005B6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5B6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B668C"/>
  </w:style>
  <w:style w:type="paragraph" w:styleId="ab">
    <w:name w:val="footer"/>
    <w:basedOn w:val="a"/>
    <w:link w:val="ac"/>
    <w:uiPriority w:val="99"/>
    <w:semiHidden/>
    <w:unhideWhenUsed/>
    <w:rsid w:val="005B6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B668C"/>
  </w:style>
  <w:style w:type="character" w:customStyle="1" w:styleId="20">
    <w:name w:val="Заголовок 2 Знак"/>
    <w:basedOn w:val="a0"/>
    <w:link w:val="2"/>
    <w:uiPriority w:val="9"/>
    <w:semiHidden/>
    <w:rsid w:val="003D7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3D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D7E69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rsid w:val="001D119C"/>
    <w:pPr>
      <w:ind w:left="720"/>
    </w:pPr>
    <w:rPr>
      <w:rFonts w:eastAsia="Times New Roman" w:cs="Times New Roman"/>
    </w:rPr>
  </w:style>
  <w:style w:type="character" w:customStyle="1" w:styleId="rvts0">
    <w:name w:val="rvts0"/>
    <w:basedOn w:val="a0"/>
    <w:rsid w:val="008041B6"/>
  </w:style>
  <w:style w:type="paragraph" w:styleId="af">
    <w:name w:val="No Spacing"/>
    <w:uiPriority w:val="1"/>
    <w:qFormat/>
    <w:rsid w:val="00390A8B"/>
    <w:pPr>
      <w:spacing w:after="0" w:line="240" w:lineRule="auto"/>
    </w:p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IS8tfpE0inpw2hIR7B74/E9cDg==">CgMxLjAyCGguZ2pkZ3hzOAByITF5RjFiLUVfT2RTWFRyaXlja3BzSE9mOVRwR1MyeExMaw==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2432</Words>
  <Characters>13863</Characters>
  <Application>Microsoft Office Word</Application>
  <DocSecurity>0</DocSecurity>
  <Lines>115</Lines>
  <Paragraphs>32</Paragraphs>
  <ScaleCrop>false</ScaleCrop>
  <Company/>
  <LinksUpToDate>false</LinksUpToDate>
  <CharactersWithSpaces>16263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2023-08-14T07:04:00Z</dcterms:created>
  <dcterms:modified xsi:type="dcterms:W3CDTF">2023-08-22T10:38:00Z</dcterms:modified>
</cp:coreProperties>
</file>