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674614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31 січня 2023 року                    м. Сквира                             №23.1- 29 -VІІІ</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ділянки </w:t>
      </w:r>
      <w:r w:rsidDel="00000000" w:rsidR="00000000" w:rsidRPr="00000000">
        <w:rPr>
          <w:rFonts w:ascii="Times New Roman" w:cs="Times New Roman" w:eastAsia="Times New Roman" w:hAnsi="Times New Roman"/>
          <w:b w:val="1"/>
          <w:sz w:val="28"/>
          <w:szCs w:val="28"/>
          <w:rtl w:val="0"/>
        </w:rPr>
        <w:t xml:space="preserve">у спільну часткову власність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Ликіній Тетяні Віталіївні 1/2 частини та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Михайлюкову Леоніду Борисовичу 1/2 частини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земельної ділянки для ведення товарного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сільськогосподарського виробництва площею 6,3800 га </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Ликіної Тетяни Віталіївни та громадянина Михайлюкова Леоніда Борисовича вх.№05-2021/3702 від 22.11.2022 року, розпорядження Сквирської районної державної адміністрації №184 від 27.03.2017 року «Про надання дозволу на розробку технічної документації  щодо встановлення (відновлення) меж земельної ділянки в натурі (на місцевості) для передачі її у власність гр. Михайлюкову Леоніду Борисовичу та гр. Михайлюковій Тетяні Віталіївні»,</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комісії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 81, 87, 88, 122, 125, 126, 186, </w:t>
      </w:r>
      <w:r w:rsidDel="00000000" w:rsidR="00000000" w:rsidRPr="00000000">
        <w:rPr>
          <w:rFonts w:ascii="Times New Roman" w:cs="Times New Roman" w:eastAsia="Times New Roman" w:hAnsi="Times New Roman"/>
          <w:sz w:val="28"/>
          <w:szCs w:val="28"/>
          <w:rtl w:val="0"/>
        </w:rPr>
        <w:t xml:space="preserve">п. 16, 21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громадянці Ликіній Тетяні Віталіївні та громадянину Михайлюкову Леоніду Борисовичу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на території Красноліської сільської ради Сквирського району Київської області,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Ликіній Тетяні Віталіївні (1/2 частини земельної ділянки) та громадянину Михайлюкову Леоніду Борисовичу (1/2 частини земельної ділянки)</w:t>
      </w:r>
      <w:r w:rsidDel="00000000" w:rsidR="00000000" w:rsidRPr="00000000">
        <w:rPr>
          <w:rFonts w:ascii="Times New Roman" w:cs="Times New Roman" w:eastAsia="Times New Roman" w:hAnsi="Times New Roman"/>
          <w:color w:val="000000"/>
          <w:sz w:val="28"/>
          <w:szCs w:val="28"/>
          <w:rtl w:val="0"/>
        </w:rPr>
        <w:t xml:space="preserve"> 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площею 6,3800 га, кадастровий номер </w:t>
      </w:r>
      <w:r w:rsidDel="00000000" w:rsidR="00000000" w:rsidRPr="00000000">
        <w:rPr>
          <w:rFonts w:ascii="Times New Roman" w:cs="Times New Roman" w:eastAsia="Times New Roman" w:hAnsi="Times New Roman"/>
          <w:sz w:val="28"/>
          <w:szCs w:val="28"/>
          <w:rtl w:val="0"/>
        </w:rPr>
        <w:t xml:space="preserve">3224082800:03:005:0004</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за адресою: Київська область, Білоцерківський район, Сквирська міська територіальна громада.</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Громадянам </w:t>
      </w:r>
      <w:r w:rsidDel="00000000" w:rsidR="00000000" w:rsidRPr="00000000">
        <w:rPr>
          <w:rFonts w:ascii="Times New Roman" w:cs="Times New Roman" w:eastAsia="Times New Roman" w:hAnsi="Times New Roman"/>
          <w:sz w:val="28"/>
          <w:szCs w:val="28"/>
          <w:rtl w:val="0"/>
        </w:rPr>
        <w:t xml:space="preserve">Ликіній Тетяні Віталіївні та Михайлюкову Леоніду Борисовичу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a8">
    <w:name w:val="Balloon Text"/>
    <w:basedOn w:val="a"/>
    <w:link w:val="a9"/>
    <w:uiPriority w:val="99"/>
    <w:semiHidden w:val="1"/>
    <w:unhideWhenUsed w:val="1"/>
    <w:rsid w:val="0022248A"/>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22248A"/>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tYu3NviW5fBPrgT0XHKlCF3VZg==">AMUW2mUBPsSh07QShnOicU+9QZZrraikwarXPwBa9iNqyULSDEeEaBTnFlTv4jvvMhJHtlarbN8wntQYy4jZ46o/fglsrvfAm6/3MQqbYvigwxGKBgia1HtqCKK2eMc/uvjdunR1LrzW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2022-11-23T11:11:00Z</dcterms:created>
  <dc:creator>Користувач</dc:creator>
</cp:coreProperties>
</file>