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31 січня 2023 року                 м. Сквира                                    №19-29-VIII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Сквирського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закладу загальної середньої освіти І-ІІI ст. №3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ім. П. Тисьменецького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55,3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 кв. м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вул.Тараса Шевченка, 43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від 31 січня 2023 року №14-29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закладу загальної середньої освіти І-ІІI ст. №3 ім. П. Тисьменецького, загальною площею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55,3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кв. м за адресою: вул. Тараса Шевченка, 43 в м.Сквира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C">
      <w:pPr>
        <w:shd w:fill="ffffff" w:val="clear"/>
        <w:ind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D">
      <w:pPr>
        <w:ind w:firstLine="5669.291338582678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31.01.2023 №19-29-VIII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156303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грн., залишкова балансова вартість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2468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грн.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5925"/>
        <w:tblGridChange w:id="0">
          <w:tblGrid>
            <w:gridCol w:w="3720"/>
            <w:gridCol w:w="592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55,3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55,3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кв. м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85"/>
        <w:gridCol w:w="105"/>
        <w:gridCol w:w="5940"/>
        <w:tblGridChange w:id="0">
          <w:tblGrid>
            <w:gridCol w:w="3585"/>
            <w:gridCol w:w="105"/>
            <w:gridCol w:w="5940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0"/>
        <w:gridCol w:w="6060"/>
        <w:tblGridChange w:id="0">
          <w:tblGrid>
            <w:gridCol w:w="3570"/>
            <w:gridCol w:w="606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начальника відділу капітального </w:t>
      </w:r>
    </w:p>
    <w:p w:rsidR="00000000" w:rsidDel="00000000" w:rsidP="00000000" w:rsidRDefault="00000000" w:rsidRPr="00000000" w14:paraId="0000008E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8F">
      <w:pPr>
        <w:tabs>
          <w:tab w:val="left" w:leader="none" w:pos="6225"/>
        </w:tabs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житлово - комунального господарства                     </w:t>
        <w:tab/>
        <w:t xml:space="preserve">      Марина ТЕРНОВА</w:t>
      </w:r>
    </w:p>
    <w:p w:rsidR="00000000" w:rsidDel="00000000" w:rsidP="00000000" w:rsidRDefault="00000000" w:rsidRPr="00000000" w14:paraId="00000090">
      <w:pPr>
        <w:ind w:left="-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08.1102362204729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/n72ahKI8icw8rbyMbshCDAuyKw==">AMUW2mW3rulxECxPqC/W/bzRrV8K6/w+zr8Bbv6dC6u5c4vhRy32+R82VduFUxSMSRTSzIicQprnl/SkktrBvXnWBjUD/JHic7VdSjXwaNxd2DvdnME7qlI=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