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м. Сквира                           №04-29-VIII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left="0" w:right="2691.8503937007877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роботу у 2022 році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проведену роботу у 2022 році, враховуючи висновки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C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№1 (сіл Самгородок, Саврань, Новий Шлях, Мовчанівка, Рибчинці та Ульянівка) Василя Титарчука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№1 Титарчуку Василю Івановичу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right="-1.0629921259840103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ind w:right="-1.0629921259840103"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ind w:right="-1.0629921259840103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1.0629921259840103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973.1102362204729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FUDvYmiJnR2ZnIPr0JIGs/Px3Q==">AMUW2mVznKsxxpc9pLzdJGqUxStm+GyGkrMQ1vTk+RSsS5ewImaYoVPrAmwpNMCENpvsj0kk8AzpOVbd+/KmIDpwBoF/diOswIufTM/wkCXH1ogmgxckBqQ=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