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bookmarkStart w:colFirst="0" w:colLast="0" w:name="_heading=h.gjdgxs" w:id="0"/>
      <w:bookmarkEnd w:id="0"/>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Гелей Світлані Михайлівні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0,1000 га по  вул. Ольги Кобилянської, 6  у м. Сквира                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громадянки  Гелей Світлани Михайлівни                                                          вх. № 05-2023/4670 від 31.08.2023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570"/>
        <w:jc w:val="both"/>
        <w:rPr>
          <w:sz w:val="28"/>
          <w:szCs w:val="28"/>
        </w:rPr>
      </w:pPr>
      <w:r w:rsidDel="00000000" w:rsidR="00000000" w:rsidRPr="00000000">
        <w:rPr>
          <w:sz w:val="28"/>
          <w:szCs w:val="28"/>
          <w:rtl w:val="0"/>
        </w:rPr>
        <w:t xml:space="preserve">1. Затвердити громадянці Гелей Світлані Михайлівні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Ольги Кобилянської, 6, м. Сквира ,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57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Гелей Світлані Михайлівні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Ольги Кобилянської, 6,                м. Сквира, Білоцерківський район, Київська область, площею 0,1000 га, кадастровий номер 3224010100:05:005:0190.</w:t>
      </w:r>
    </w:p>
    <w:p w:rsidR="00000000" w:rsidDel="00000000" w:rsidP="00000000" w:rsidRDefault="00000000" w:rsidRPr="00000000" w14:paraId="0000001A">
      <w:pPr>
        <w:tabs>
          <w:tab w:val="left" w:leader="none" w:pos="9072"/>
          <w:tab w:val="left" w:leader="none" w:pos="11388"/>
        </w:tabs>
        <w:ind w:right="108" w:firstLine="570"/>
        <w:jc w:val="both"/>
        <w:rPr>
          <w:sz w:val="28"/>
          <w:szCs w:val="28"/>
        </w:rPr>
      </w:pPr>
      <w:r w:rsidDel="00000000" w:rsidR="00000000" w:rsidRPr="00000000">
        <w:rPr>
          <w:sz w:val="28"/>
          <w:szCs w:val="28"/>
          <w:rtl w:val="0"/>
        </w:rPr>
        <w:t xml:space="preserve">3. Громадянці Гелей Світлані Михайлівні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 обмеження 01.05 ) – площею 0,0090 га.</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w:t>
      </w:r>
      <w:r w:rsidDel="00000000" w:rsidR="00000000" w:rsidRPr="00000000">
        <w:rPr>
          <w:sz w:val="28"/>
          <w:szCs w:val="28"/>
          <w:rtl w:val="0"/>
        </w:rPr>
        <w:t xml:space="preserve"> Громадянці Гелей Світлані Михайлівні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rPr>
          <w:b w:val="0"/>
          <w:sz w:val="28"/>
          <w:szCs w:val="28"/>
        </w:rPr>
      </w:pPr>
      <w:r w:rsidDel="00000000" w:rsidR="00000000" w:rsidRPr="00000000">
        <w:rPr>
          <w:rtl w:val="0"/>
        </w:rPr>
      </w:r>
    </w:p>
    <w:p w:rsidR="00000000" w:rsidDel="00000000" w:rsidP="00000000" w:rsidRDefault="00000000" w:rsidRPr="00000000" w14:paraId="00000032">
      <w:pPr>
        <w:rPr>
          <w:b w:val="0"/>
          <w:sz w:val="28"/>
          <w:szCs w:val="28"/>
        </w:rPr>
      </w:pPr>
      <w:r w:rsidDel="00000000" w:rsidR="00000000" w:rsidRPr="00000000">
        <w:rPr>
          <w:b w:val="0"/>
          <w:sz w:val="28"/>
          <w:szCs w:val="28"/>
          <w:rtl w:val="0"/>
        </w:rPr>
        <w:t xml:space="preserve">Виконавець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zZtVXkxvJKILFYULmBP/s69+iQ==">CgMxLjAyCGguZ2pkZ3hzOAByITEtVWR2eDc3RGhUYm9CZ0dSbWVtcGtmbEtMcDJKb1BZOQ==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