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2">
      <w:pPr>
        <w:jc w:val="center"/>
        <w:rPr>
          <w:sz w:val="28"/>
          <w:szCs w:val="2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2857500</wp:posOffset>
            </wp:positionH>
            <wp:positionV relativeFrom="paragraph">
              <wp:posOffset>108585</wp:posOffset>
            </wp:positionV>
            <wp:extent cx="457835" cy="631190"/>
            <wp:effectExtent b="0" l="0" r="0" t="0"/>
            <wp:wrapSquare wrapText="bothSides" distB="0" distT="0" distL="114300" distR="11430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57835" cy="631190"/>
                    </a:xfrm>
                    <a:prstGeom prst="rect"/>
                    <a:ln/>
                  </pic:spPr>
                </pic:pic>
              </a:graphicData>
            </a:graphic>
          </wp:anchor>
        </w:drawing>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B">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C">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комунальної власності у власність громадянці                                         Шемет Валентині Григорівні для будівництва та обслуговування</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площею 0,2126 га по  вул. Надрічна, 20 у с. Шамраївка                 Білоцерківського району Київської області </w:t>
      </w:r>
    </w:p>
    <w:p w:rsidR="00000000" w:rsidDel="00000000" w:rsidP="00000000" w:rsidRDefault="00000000" w:rsidRPr="00000000" w14:paraId="00000012">
      <w:pPr>
        <w:rPr>
          <w:sz w:val="28"/>
          <w:szCs w:val="28"/>
        </w:rPr>
      </w:pPr>
      <w:r w:rsidDel="00000000" w:rsidR="00000000" w:rsidRPr="00000000">
        <w:rPr>
          <w:rtl w:val="0"/>
        </w:rPr>
      </w:r>
    </w:p>
    <w:p w:rsidR="00000000" w:rsidDel="00000000" w:rsidP="00000000" w:rsidRDefault="00000000" w:rsidRPr="00000000" w14:paraId="00000013">
      <w:pPr>
        <w:ind w:firstLine="708"/>
        <w:jc w:val="both"/>
        <w:rPr>
          <w:sz w:val="28"/>
          <w:szCs w:val="28"/>
        </w:rPr>
      </w:pPr>
      <w:r w:rsidDel="00000000" w:rsidR="00000000" w:rsidRPr="00000000">
        <w:rPr>
          <w:sz w:val="28"/>
          <w:szCs w:val="28"/>
          <w:rtl w:val="0"/>
        </w:rPr>
        <w:t xml:space="preserve">Розглянувши заяву громадянки Шемет Валентини Григорівни                                                          вх. № 10-2023/2558 від 24.07.2023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4">
      <w:pPr>
        <w:jc w:val="both"/>
        <w:rPr>
          <w:sz w:val="28"/>
          <w:szCs w:val="28"/>
        </w:rPr>
      </w:pPr>
      <w:r w:rsidDel="00000000" w:rsidR="00000000" w:rsidRPr="00000000">
        <w:rPr>
          <w:rtl w:val="0"/>
        </w:rPr>
      </w:r>
    </w:p>
    <w:p w:rsidR="00000000" w:rsidDel="00000000" w:rsidP="00000000" w:rsidRDefault="00000000" w:rsidRPr="00000000" w14:paraId="00000015">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6">
      <w:pPr>
        <w:jc w:val="center"/>
        <w:rPr>
          <w:sz w:val="28"/>
          <w:szCs w:val="28"/>
        </w:rPr>
      </w:pPr>
      <w:r w:rsidDel="00000000" w:rsidR="00000000" w:rsidRPr="00000000">
        <w:rPr>
          <w:rtl w:val="0"/>
        </w:rPr>
      </w:r>
    </w:p>
    <w:p w:rsidR="00000000" w:rsidDel="00000000" w:rsidP="00000000" w:rsidRDefault="00000000" w:rsidRPr="00000000" w14:paraId="00000017">
      <w:pPr>
        <w:tabs>
          <w:tab w:val="left" w:leader="none" w:pos="9072"/>
          <w:tab w:val="left" w:leader="none" w:pos="11388"/>
        </w:tabs>
        <w:ind w:right="108" w:firstLine="780"/>
        <w:jc w:val="both"/>
        <w:rPr>
          <w:sz w:val="28"/>
          <w:szCs w:val="28"/>
        </w:rPr>
      </w:pPr>
      <w:r w:rsidDel="00000000" w:rsidR="00000000" w:rsidRPr="00000000">
        <w:rPr>
          <w:sz w:val="28"/>
          <w:szCs w:val="28"/>
          <w:rtl w:val="0"/>
        </w:rPr>
        <w:t xml:space="preserve">1. Затвердити громадянці Шемет Валентині Григорівні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0,2126 га за адресою:                                         вул. Надрічна, 20, с. Шамраївка, Білоцерківський район, Київська область, що додається.</w:t>
      </w:r>
    </w:p>
    <w:p w:rsidR="00000000" w:rsidDel="00000000" w:rsidP="00000000" w:rsidRDefault="00000000" w:rsidRPr="00000000" w14:paraId="00000018">
      <w:pPr>
        <w:tabs>
          <w:tab w:val="left" w:leader="none" w:pos="9072"/>
          <w:tab w:val="left" w:leader="none"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Шемет Валентині Григорівні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Надрічна, 20,  с. Шамраївка, Білоцерківський район, Київська область, площею  0,2126 га, кадастровий номер 3224088201:01:065:0016.</w:t>
      </w:r>
    </w:p>
    <w:p w:rsidR="00000000" w:rsidDel="00000000" w:rsidP="00000000" w:rsidRDefault="00000000" w:rsidRPr="00000000" w14:paraId="00000019">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Шемет Валентині Григорівні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A">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B">
      <w:pPr>
        <w:jc w:val="both"/>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rtl w:val="0"/>
        </w:rPr>
      </w:r>
    </w:p>
    <w:p w:rsidR="00000000" w:rsidDel="00000000" w:rsidP="00000000" w:rsidRDefault="00000000" w:rsidRPr="00000000" w14:paraId="00000020">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Людмила СЕРГІЄНКО</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2F">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wx2hM8hE2n2CeGiWz/NfW1G04Q==">CgMxLjAyCGguZ2pkZ3hzOAByITFoRkI1WXhSTXBRbk41ZEhPZ3V1WEtILTVBcTBfeG1rSQ==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