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13336" w14:textId="206E26F8" w:rsidR="000A607E" w:rsidRPr="00BB1BA3" w:rsidRDefault="00BB1BA3" w:rsidP="00BB1BA3">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64669A" w:rsidRPr="00BB1BA3">
        <w:rPr>
          <w:rFonts w:ascii="Times New Roman" w:hAnsi="Times New Roman" w:cs="Times New Roman"/>
          <w:b/>
          <w:bCs/>
          <w:sz w:val="28"/>
          <w:szCs w:val="28"/>
        </w:rPr>
        <w:t xml:space="preserve">Додаток </w:t>
      </w:r>
    </w:p>
    <w:p w14:paraId="7CB6C651" w14:textId="60F817B9" w:rsidR="0064669A" w:rsidRPr="00BB1BA3" w:rsidRDefault="00C27F9C" w:rsidP="00C27F9C">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                                                                     д</w:t>
      </w:r>
      <w:r w:rsidR="0064669A" w:rsidRPr="00BB1BA3">
        <w:rPr>
          <w:rFonts w:ascii="Times New Roman" w:hAnsi="Times New Roman" w:cs="Times New Roman"/>
          <w:b/>
          <w:bCs/>
          <w:sz w:val="28"/>
          <w:szCs w:val="28"/>
        </w:rPr>
        <w:t>о рішення ви</w:t>
      </w:r>
      <w:r w:rsidR="00BB1BA3" w:rsidRPr="00BB1BA3">
        <w:rPr>
          <w:rFonts w:ascii="Times New Roman" w:hAnsi="Times New Roman" w:cs="Times New Roman"/>
          <w:b/>
          <w:bCs/>
          <w:sz w:val="28"/>
          <w:szCs w:val="28"/>
        </w:rPr>
        <w:t>ко</w:t>
      </w:r>
      <w:r w:rsidR="0064669A" w:rsidRPr="00BB1BA3">
        <w:rPr>
          <w:rFonts w:ascii="Times New Roman" w:hAnsi="Times New Roman" w:cs="Times New Roman"/>
          <w:b/>
          <w:bCs/>
          <w:sz w:val="28"/>
          <w:szCs w:val="28"/>
        </w:rPr>
        <w:t xml:space="preserve">навчого </w:t>
      </w:r>
    </w:p>
    <w:p w14:paraId="06C807C8" w14:textId="19357656" w:rsidR="0064669A" w:rsidRPr="00BB1BA3" w:rsidRDefault="00C27F9C" w:rsidP="00C27F9C">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                                        к</w:t>
      </w:r>
      <w:r w:rsidR="0064669A" w:rsidRPr="00BB1BA3">
        <w:rPr>
          <w:rFonts w:ascii="Times New Roman" w:hAnsi="Times New Roman" w:cs="Times New Roman"/>
          <w:b/>
          <w:bCs/>
          <w:sz w:val="28"/>
          <w:szCs w:val="28"/>
        </w:rPr>
        <w:t>омітету</w:t>
      </w:r>
    </w:p>
    <w:p w14:paraId="51F5E18D" w14:textId="283A72D6" w:rsidR="00BB1BA3" w:rsidRPr="00BB1BA3" w:rsidRDefault="00C27F9C" w:rsidP="00C27F9C">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BB1BA3" w:rsidRPr="00BB1BA3">
        <w:rPr>
          <w:rFonts w:ascii="Times New Roman" w:hAnsi="Times New Roman" w:cs="Times New Roman"/>
          <w:b/>
          <w:bCs/>
          <w:sz w:val="28"/>
          <w:szCs w:val="28"/>
        </w:rPr>
        <w:t xml:space="preserve">Сквирської міської ради </w:t>
      </w:r>
    </w:p>
    <w:p w14:paraId="68C1A65C" w14:textId="4DDC5699" w:rsidR="00BB1BA3" w:rsidRPr="00BB1BA3" w:rsidRDefault="00C27F9C" w:rsidP="00BB1BA3">
      <w:pPr>
        <w:spacing w:after="0"/>
        <w:jc w:val="right"/>
        <w:rPr>
          <w:rFonts w:ascii="Times New Roman" w:hAnsi="Times New Roman" w:cs="Times New Roman"/>
          <w:b/>
          <w:bCs/>
          <w:sz w:val="28"/>
          <w:szCs w:val="28"/>
        </w:rPr>
      </w:pPr>
      <w:r>
        <w:rPr>
          <w:rFonts w:ascii="Times New Roman" w:hAnsi="Times New Roman" w:cs="Times New Roman"/>
          <w:b/>
          <w:bCs/>
          <w:sz w:val="28"/>
          <w:szCs w:val="28"/>
        </w:rPr>
        <w:t>в</w:t>
      </w:r>
      <w:r w:rsidR="00BB1BA3" w:rsidRPr="00BB1BA3">
        <w:rPr>
          <w:rFonts w:ascii="Times New Roman" w:hAnsi="Times New Roman" w:cs="Times New Roman"/>
          <w:b/>
          <w:bCs/>
          <w:sz w:val="28"/>
          <w:szCs w:val="28"/>
        </w:rPr>
        <w:t>ід ____</w:t>
      </w:r>
      <w:r>
        <w:rPr>
          <w:rFonts w:ascii="Times New Roman" w:hAnsi="Times New Roman" w:cs="Times New Roman"/>
          <w:b/>
          <w:bCs/>
          <w:sz w:val="28"/>
          <w:szCs w:val="28"/>
        </w:rPr>
        <w:t>____</w:t>
      </w:r>
      <w:r w:rsidR="00BB1BA3" w:rsidRPr="00BB1BA3">
        <w:rPr>
          <w:rFonts w:ascii="Times New Roman" w:hAnsi="Times New Roman" w:cs="Times New Roman"/>
          <w:b/>
          <w:bCs/>
          <w:sz w:val="28"/>
          <w:szCs w:val="28"/>
        </w:rPr>
        <w:t>2023року № _____</w:t>
      </w:r>
    </w:p>
    <w:p w14:paraId="0D865997" w14:textId="77777777" w:rsidR="000A607E" w:rsidRDefault="000A607E"/>
    <w:p w14:paraId="7627A774" w14:textId="77777777" w:rsidR="000A607E" w:rsidRDefault="000A607E"/>
    <w:p w14:paraId="6A5016C8" w14:textId="77777777" w:rsidR="000A607E" w:rsidRDefault="000A607E"/>
    <w:p w14:paraId="218821C3" w14:textId="4A566005" w:rsidR="000A607E" w:rsidRDefault="000A607E"/>
    <w:p w14:paraId="7E83EC3C" w14:textId="77777777" w:rsidR="000A607E" w:rsidRDefault="000A607E"/>
    <w:p w14:paraId="260AB50E" w14:textId="77777777" w:rsidR="000A607E" w:rsidRPr="00B64D11" w:rsidRDefault="00000000">
      <w:pPr>
        <w:tabs>
          <w:tab w:val="left" w:pos="2475"/>
        </w:tabs>
        <w:jc w:val="center"/>
        <w:rPr>
          <w:rFonts w:ascii="Times New Roman" w:hAnsi="Times New Roman" w:cs="Times New Roman"/>
          <w:b/>
          <w:sz w:val="40"/>
          <w:szCs w:val="40"/>
        </w:rPr>
      </w:pPr>
      <w:r w:rsidRPr="00B64D11">
        <w:rPr>
          <w:rFonts w:ascii="Times New Roman" w:hAnsi="Times New Roman" w:cs="Times New Roman"/>
          <w:b/>
          <w:sz w:val="40"/>
          <w:szCs w:val="40"/>
        </w:rPr>
        <w:t>ПРОГРАМА</w:t>
      </w:r>
    </w:p>
    <w:p w14:paraId="03D0AC49" w14:textId="251EC44D" w:rsidR="000A607E" w:rsidRDefault="00000000">
      <w:pPr>
        <w:tabs>
          <w:tab w:val="left" w:pos="1080"/>
        </w:tabs>
        <w:jc w:val="center"/>
        <w:rPr>
          <w:rFonts w:ascii="Times New Roman" w:hAnsi="Times New Roman" w:cs="Times New Roman"/>
          <w:b/>
          <w:sz w:val="32"/>
          <w:szCs w:val="32"/>
        </w:rPr>
      </w:pPr>
      <w:r>
        <w:rPr>
          <w:rFonts w:ascii="Times New Roman" w:hAnsi="Times New Roman" w:cs="Times New Roman"/>
          <w:b/>
          <w:sz w:val="32"/>
          <w:szCs w:val="32"/>
        </w:rPr>
        <w:t>Призначення і виплати компенсації фізичним особам, які надають соціальні послуги з догляду на непрофесійній основі на 202</w:t>
      </w:r>
      <w:r w:rsidR="0024187C">
        <w:rPr>
          <w:rFonts w:ascii="Times New Roman" w:hAnsi="Times New Roman" w:cs="Times New Roman"/>
          <w:b/>
          <w:sz w:val="32"/>
          <w:szCs w:val="32"/>
        </w:rPr>
        <w:t>3</w:t>
      </w:r>
      <w:r>
        <w:rPr>
          <w:rFonts w:ascii="Times New Roman" w:hAnsi="Times New Roman" w:cs="Times New Roman"/>
          <w:b/>
          <w:sz w:val="32"/>
          <w:szCs w:val="32"/>
        </w:rPr>
        <w:t>-2025 роки</w:t>
      </w:r>
    </w:p>
    <w:p w14:paraId="776E29F5" w14:textId="77777777" w:rsidR="000A607E" w:rsidRDefault="000A607E">
      <w:pPr>
        <w:rPr>
          <w:sz w:val="32"/>
          <w:szCs w:val="32"/>
        </w:rPr>
      </w:pPr>
    </w:p>
    <w:p w14:paraId="584C9A1B" w14:textId="77777777" w:rsidR="000A607E" w:rsidRDefault="000A607E">
      <w:pPr>
        <w:rPr>
          <w:sz w:val="32"/>
          <w:szCs w:val="32"/>
        </w:rPr>
      </w:pPr>
    </w:p>
    <w:p w14:paraId="0DC0F2A0" w14:textId="77777777" w:rsidR="000A607E" w:rsidRDefault="000A607E">
      <w:pPr>
        <w:rPr>
          <w:sz w:val="32"/>
          <w:szCs w:val="32"/>
        </w:rPr>
      </w:pPr>
    </w:p>
    <w:p w14:paraId="3E289E6B" w14:textId="77777777" w:rsidR="000A607E" w:rsidRDefault="000A607E">
      <w:pPr>
        <w:rPr>
          <w:sz w:val="32"/>
          <w:szCs w:val="32"/>
        </w:rPr>
      </w:pPr>
    </w:p>
    <w:p w14:paraId="375254D9" w14:textId="77777777" w:rsidR="000A607E" w:rsidRDefault="000A607E">
      <w:pPr>
        <w:rPr>
          <w:sz w:val="32"/>
          <w:szCs w:val="32"/>
        </w:rPr>
      </w:pPr>
    </w:p>
    <w:p w14:paraId="6C8DEAD6" w14:textId="77777777" w:rsidR="000A607E" w:rsidRDefault="000A607E">
      <w:pPr>
        <w:rPr>
          <w:sz w:val="32"/>
          <w:szCs w:val="32"/>
        </w:rPr>
      </w:pPr>
    </w:p>
    <w:p w14:paraId="1B770410" w14:textId="77777777" w:rsidR="000A607E" w:rsidRDefault="000A607E">
      <w:pPr>
        <w:rPr>
          <w:sz w:val="32"/>
          <w:szCs w:val="32"/>
        </w:rPr>
      </w:pPr>
    </w:p>
    <w:p w14:paraId="3FE39814" w14:textId="77777777" w:rsidR="000A607E" w:rsidRDefault="000A607E">
      <w:pPr>
        <w:rPr>
          <w:sz w:val="32"/>
          <w:szCs w:val="32"/>
        </w:rPr>
      </w:pPr>
    </w:p>
    <w:p w14:paraId="194E0EEF" w14:textId="77777777" w:rsidR="000A607E" w:rsidRDefault="000A607E">
      <w:pPr>
        <w:rPr>
          <w:sz w:val="32"/>
          <w:szCs w:val="32"/>
        </w:rPr>
      </w:pPr>
    </w:p>
    <w:p w14:paraId="629FAE3B" w14:textId="77777777" w:rsidR="000A607E" w:rsidRDefault="000A607E">
      <w:pPr>
        <w:rPr>
          <w:sz w:val="32"/>
          <w:szCs w:val="32"/>
        </w:rPr>
      </w:pPr>
    </w:p>
    <w:p w14:paraId="22EBEB3F" w14:textId="77777777" w:rsidR="000A607E" w:rsidRDefault="000A607E">
      <w:pPr>
        <w:rPr>
          <w:sz w:val="32"/>
          <w:szCs w:val="32"/>
        </w:rPr>
      </w:pPr>
    </w:p>
    <w:p w14:paraId="2A99BD0B" w14:textId="6EAE6CB1" w:rsidR="000A607E" w:rsidRPr="00C27F9C" w:rsidRDefault="00000000">
      <w:pPr>
        <w:rPr>
          <w:rFonts w:ascii="Times New Roman" w:hAnsi="Times New Roman" w:cs="Times New Roman"/>
          <w:sz w:val="32"/>
          <w:szCs w:val="32"/>
        </w:rPr>
      </w:pPr>
      <w:r>
        <w:rPr>
          <w:sz w:val="32"/>
          <w:szCs w:val="32"/>
        </w:rPr>
        <w:t xml:space="preserve">                                                     </w:t>
      </w:r>
      <w:r w:rsidRPr="00402546">
        <w:rPr>
          <w:rFonts w:ascii="Times New Roman" w:hAnsi="Times New Roman" w:cs="Times New Roman"/>
          <w:sz w:val="32"/>
          <w:szCs w:val="32"/>
        </w:rPr>
        <w:t>202</w:t>
      </w:r>
      <w:r w:rsidR="00402546">
        <w:rPr>
          <w:rFonts w:ascii="Times New Roman" w:hAnsi="Times New Roman" w:cs="Times New Roman"/>
          <w:sz w:val="32"/>
          <w:szCs w:val="32"/>
        </w:rPr>
        <w:t>3</w:t>
      </w:r>
      <w:r w:rsidRPr="00402546">
        <w:rPr>
          <w:rFonts w:ascii="Times New Roman" w:hAnsi="Times New Roman" w:cs="Times New Roman"/>
          <w:sz w:val="32"/>
          <w:szCs w:val="32"/>
        </w:rPr>
        <w:t xml:space="preserve"> рік</w:t>
      </w:r>
    </w:p>
    <w:p w14:paraId="645852D9" w14:textId="44B7A451" w:rsidR="000A607E" w:rsidRPr="00EA6C3A" w:rsidRDefault="00000000" w:rsidP="00EA6C3A">
      <w:pPr>
        <w:tabs>
          <w:tab w:val="left" w:pos="4005"/>
        </w:tabs>
        <w:rPr>
          <w:rFonts w:ascii="Times New Roman" w:hAnsi="Times New Roman" w:cs="Times New Roman"/>
          <w:b/>
          <w:sz w:val="28"/>
          <w:szCs w:val="28"/>
        </w:rPr>
      </w:pPr>
      <w:r w:rsidRPr="00EA6C3A">
        <w:rPr>
          <w:rFonts w:ascii="Times New Roman" w:hAnsi="Times New Roman" w:cs="Times New Roman"/>
          <w:b/>
          <w:sz w:val="28"/>
          <w:szCs w:val="28"/>
        </w:rPr>
        <w:lastRenderedPageBreak/>
        <w:t xml:space="preserve">                                        1. Паспорт Програми </w:t>
      </w:r>
    </w:p>
    <w:tbl>
      <w:tblPr>
        <w:tblStyle w:val="a7"/>
        <w:tblW w:w="0" w:type="auto"/>
        <w:jc w:val="center"/>
        <w:tblLook w:val="04A0" w:firstRow="1" w:lastRow="0" w:firstColumn="1" w:lastColumn="0" w:noHBand="0" w:noVBand="1"/>
      </w:tblPr>
      <w:tblGrid>
        <w:gridCol w:w="1566"/>
        <w:gridCol w:w="2963"/>
        <w:gridCol w:w="4816"/>
      </w:tblGrid>
      <w:tr w:rsidR="000A607E" w14:paraId="33A3270E" w14:textId="77777777" w:rsidTr="00C246A7">
        <w:trPr>
          <w:jc w:val="center"/>
        </w:trPr>
        <w:tc>
          <w:tcPr>
            <w:tcW w:w="1620" w:type="dxa"/>
            <w:vAlign w:val="center"/>
          </w:tcPr>
          <w:p w14:paraId="2B6F4645" w14:textId="77777777" w:rsidR="000A607E" w:rsidRDefault="00000000"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015" w:type="dxa"/>
            <w:vAlign w:val="center"/>
          </w:tcPr>
          <w:p w14:paraId="66E78D12"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Ініціатор розроблення Програми</w:t>
            </w:r>
          </w:p>
        </w:tc>
        <w:tc>
          <w:tcPr>
            <w:tcW w:w="4936" w:type="dxa"/>
            <w:vAlign w:val="center"/>
          </w:tcPr>
          <w:p w14:paraId="17A3CA53"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праці,</w:t>
            </w:r>
            <w:r w:rsidR="00C06F20">
              <w:rPr>
                <w:rFonts w:ascii="Times New Roman" w:hAnsi="Times New Roman" w:cs="Times New Roman"/>
                <w:sz w:val="28"/>
                <w:szCs w:val="28"/>
              </w:rPr>
              <w:t xml:space="preserve"> </w:t>
            </w:r>
            <w:r>
              <w:rPr>
                <w:rFonts w:ascii="Times New Roman" w:hAnsi="Times New Roman" w:cs="Times New Roman"/>
                <w:sz w:val="28"/>
                <w:szCs w:val="28"/>
              </w:rPr>
              <w:t>соціального захисту та соціального забезпечення Сквирської міської ради</w:t>
            </w:r>
          </w:p>
          <w:p w14:paraId="5C1BDABB" w14:textId="5794C6D9" w:rsidR="00EA6C3A" w:rsidRDefault="00EA6C3A">
            <w:pPr>
              <w:spacing w:after="0" w:line="240" w:lineRule="auto"/>
              <w:rPr>
                <w:rFonts w:ascii="Times New Roman" w:hAnsi="Times New Roman" w:cs="Times New Roman"/>
                <w:sz w:val="28"/>
                <w:szCs w:val="28"/>
              </w:rPr>
            </w:pPr>
          </w:p>
        </w:tc>
      </w:tr>
      <w:tr w:rsidR="000A607E" w14:paraId="6ACB6824" w14:textId="77777777" w:rsidTr="00C246A7">
        <w:trPr>
          <w:jc w:val="center"/>
        </w:trPr>
        <w:tc>
          <w:tcPr>
            <w:tcW w:w="1620" w:type="dxa"/>
            <w:vAlign w:val="center"/>
          </w:tcPr>
          <w:p w14:paraId="151E05E0" w14:textId="77777777" w:rsidR="000A607E" w:rsidRDefault="00000000"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015" w:type="dxa"/>
            <w:vAlign w:val="center"/>
          </w:tcPr>
          <w:p w14:paraId="3BD42849"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Підстави для розробки Програми</w:t>
            </w:r>
          </w:p>
        </w:tc>
        <w:tc>
          <w:tcPr>
            <w:tcW w:w="4936" w:type="dxa"/>
            <w:vAlign w:val="center"/>
          </w:tcPr>
          <w:p w14:paraId="640E36CD" w14:textId="77777777" w:rsidR="000A607E" w:rsidRPr="00EA6C3A" w:rsidRDefault="00000000">
            <w:pPr>
              <w:spacing w:after="0" w:line="240" w:lineRule="auto"/>
              <w:rPr>
                <w:rFonts w:ascii="Times New Roman" w:hAnsi="Times New Roman" w:cs="Times New Roman"/>
                <w:sz w:val="28"/>
                <w:szCs w:val="28"/>
              </w:rPr>
            </w:pPr>
            <w:r w:rsidRPr="00EA6C3A">
              <w:rPr>
                <w:rFonts w:ascii="Times New Roman" w:hAnsi="Times New Roman" w:cs="Times New Roman"/>
                <w:sz w:val="28"/>
                <w:szCs w:val="28"/>
              </w:rPr>
              <w:t>Бюджетний кодекс України, Закон України «Про соціальні послуги</w:t>
            </w:r>
            <w:r w:rsidR="00C74D31" w:rsidRPr="00EA6C3A">
              <w:rPr>
                <w:rFonts w:ascii="Times New Roman" w:hAnsi="Times New Roman" w:cs="Times New Roman"/>
                <w:sz w:val="28"/>
                <w:szCs w:val="28"/>
              </w:rPr>
              <w:t>»</w:t>
            </w:r>
            <w:r w:rsidRPr="00EA6C3A">
              <w:rPr>
                <w:rFonts w:ascii="Times New Roman" w:hAnsi="Times New Roman" w:cs="Times New Roman"/>
                <w:sz w:val="28"/>
                <w:szCs w:val="28"/>
              </w:rPr>
              <w:t xml:space="preserve">, </w:t>
            </w:r>
            <w:r w:rsidR="00C06F20" w:rsidRPr="00EA6C3A">
              <w:rPr>
                <w:rFonts w:ascii="Times New Roman" w:hAnsi="Times New Roman" w:cs="Times New Roman"/>
                <w:sz w:val="28"/>
                <w:szCs w:val="28"/>
              </w:rPr>
              <w:t>п</w:t>
            </w:r>
            <w:r w:rsidRPr="00EA6C3A">
              <w:rPr>
                <w:rFonts w:ascii="Times New Roman" w:hAnsi="Times New Roman" w:cs="Times New Roman"/>
                <w:sz w:val="28"/>
                <w:szCs w:val="28"/>
              </w:rPr>
              <w:t>останова Кабінету Міністрів України від 23.09.2020</w:t>
            </w:r>
            <w:r w:rsidR="00CE61CF" w:rsidRPr="00EA6C3A">
              <w:rPr>
                <w:rFonts w:ascii="Times New Roman" w:hAnsi="Times New Roman" w:cs="Times New Roman"/>
                <w:sz w:val="28"/>
                <w:szCs w:val="28"/>
              </w:rPr>
              <w:t xml:space="preserve"> року</w:t>
            </w:r>
            <w:r w:rsidRPr="00EA6C3A">
              <w:rPr>
                <w:rFonts w:ascii="Times New Roman" w:hAnsi="Times New Roman" w:cs="Times New Roman"/>
                <w:sz w:val="28"/>
                <w:szCs w:val="28"/>
              </w:rPr>
              <w:t xml:space="preserve"> №</w:t>
            </w:r>
            <w:r w:rsidR="00C06F20" w:rsidRPr="00EA6C3A">
              <w:rPr>
                <w:rFonts w:ascii="Times New Roman" w:hAnsi="Times New Roman" w:cs="Times New Roman"/>
                <w:sz w:val="28"/>
                <w:szCs w:val="28"/>
              </w:rPr>
              <w:t xml:space="preserve"> </w:t>
            </w:r>
            <w:r w:rsidRPr="00EA6C3A">
              <w:rPr>
                <w:rFonts w:ascii="Times New Roman" w:hAnsi="Times New Roman" w:cs="Times New Roman"/>
                <w:sz w:val="28"/>
                <w:szCs w:val="28"/>
              </w:rPr>
              <w:t>859 «Деякі питання призначення і виплати компенсації фізичним особам, які надають соціальні послуги з догляду на непрофесійній основі»</w:t>
            </w:r>
          </w:p>
          <w:p w14:paraId="551A3E0D" w14:textId="37900002" w:rsidR="00EA6C3A" w:rsidRPr="00A20C6C" w:rsidRDefault="00EA6C3A">
            <w:pPr>
              <w:spacing w:after="0" w:line="240" w:lineRule="auto"/>
              <w:rPr>
                <w:rFonts w:ascii="Times New Roman" w:hAnsi="Times New Roman" w:cs="Times New Roman"/>
                <w:sz w:val="28"/>
                <w:szCs w:val="28"/>
                <w:highlight w:val="yellow"/>
              </w:rPr>
            </w:pPr>
          </w:p>
        </w:tc>
      </w:tr>
      <w:tr w:rsidR="000A607E" w14:paraId="0A09C451" w14:textId="77777777" w:rsidTr="00C246A7">
        <w:trPr>
          <w:jc w:val="center"/>
        </w:trPr>
        <w:tc>
          <w:tcPr>
            <w:tcW w:w="1620" w:type="dxa"/>
            <w:vAlign w:val="center"/>
          </w:tcPr>
          <w:p w14:paraId="18670ABE" w14:textId="77777777" w:rsidR="000A607E" w:rsidRDefault="00000000"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015" w:type="dxa"/>
            <w:vAlign w:val="center"/>
          </w:tcPr>
          <w:p w14:paraId="4413D099"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Розробник Програми</w:t>
            </w:r>
          </w:p>
        </w:tc>
        <w:tc>
          <w:tcPr>
            <w:tcW w:w="4936" w:type="dxa"/>
            <w:vAlign w:val="center"/>
          </w:tcPr>
          <w:p w14:paraId="497120C2"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праці,</w:t>
            </w:r>
            <w:r w:rsidR="005A310D">
              <w:rPr>
                <w:rFonts w:ascii="Times New Roman" w:hAnsi="Times New Roman" w:cs="Times New Roman"/>
                <w:sz w:val="28"/>
                <w:szCs w:val="28"/>
              </w:rPr>
              <w:t xml:space="preserve"> </w:t>
            </w:r>
            <w:r>
              <w:rPr>
                <w:rFonts w:ascii="Times New Roman" w:hAnsi="Times New Roman" w:cs="Times New Roman"/>
                <w:sz w:val="28"/>
                <w:szCs w:val="28"/>
              </w:rPr>
              <w:t>соціального захисту та соціального забезпечення Сквирської міської ради.</w:t>
            </w:r>
          </w:p>
          <w:p w14:paraId="4736528D" w14:textId="747E1787" w:rsidR="00EA6C3A" w:rsidRDefault="00EA6C3A">
            <w:pPr>
              <w:spacing w:after="0" w:line="240" w:lineRule="auto"/>
              <w:rPr>
                <w:rFonts w:ascii="Times New Roman" w:hAnsi="Times New Roman" w:cs="Times New Roman"/>
                <w:sz w:val="28"/>
                <w:szCs w:val="28"/>
              </w:rPr>
            </w:pPr>
          </w:p>
        </w:tc>
      </w:tr>
      <w:tr w:rsidR="000A607E" w14:paraId="284F3739" w14:textId="77777777" w:rsidTr="00C246A7">
        <w:trPr>
          <w:jc w:val="center"/>
        </w:trPr>
        <w:tc>
          <w:tcPr>
            <w:tcW w:w="1620" w:type="dxa"/>
            <w:vAlign w:val="center"/>
          </w:tcPr>
          <w:p w14:paraId="33BD09C7" w14:textId="77777777" w:rsidR="000A607E" w:rsidRDefault="00000000"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3015" w:type="dxa"/>
            <w:vAlign w:val="center"/>
          </w:tcPr>
          <w:p w14:paraId="762CF387"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Відповідальні виконавці</w:t>
            </w:r>
          </w:p>
        </w:tc>
        <w:tc>
          <w:tcPr>
            <w:tcW w:w="4936" w:type="dxa"/>
            <w:vAlign w:val="center"/>
          </w:tcPr>
          <w:p w14:paraId="4071D53D"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праці,</w:t>
            </w:r>
            <w:r w:rsidR="005A310D">
              <w:rPr>
                <w:rFonts w:ascii="Times New Roman" w:hAnsi="Times New Roman" w:cs="Times New Roman"/>
                <w:sz w:val="28"/>
                <w:szCs w:val="28"/>
              </w:rPr>
              <w:t xml:space="preserve"> </w:t>
            </w:r>
            <w:r>
              <w:rPr>
                <w:rFonts w:ascii="Times New Roman" w:hAnsi="Times New Roman" w:cs="Times New Roman"/>
                <w:sz w:val="28"/>
                <w:szCs w:val="28"/>
              </w:rPr>
              <w:t>соціального захисту та соціального забезпечення Сквирської міської ради,</w:t>
            </w:r>
            <w:r w:rsidR="005A310D">
              <w:rPr>
                <w:rFonts w:ascii="Times New Roman" w:hAnsi="Times New Roman" w:cs="Times New Roman"/>
                <w:sz w:val="28"/>
                <w:szCs w:val="28"/>
              </w:rPr>
              <w:t xml:space="preserve"> </w:t>
            </w:r>
            <w:r w:rsidR="005A310D" w:rsidRPr="00EA6C3A">
              <w:rPr>
                <w:rFonts w:ascii="Times New Roman" w:hAnsi="Times New Roman" w:cs="Times New Roman"/>
                <w:sz w:val="28"/>
                <w:szCs w:val="28"/>
              </w:rPr>
              <w:t>Управління (</w:t>
            </w:r>
            <w:r w:rsidRPr="00EA6C3A">
              <w:rPr>
                <w:rFonts w:ascii="Times New Roman" w:hAnsi="Times New Roman" w:cs="Times New Roman"/>
                <w:sz w:val="28"/>
                <w:szCs w:val="28"/>
              </w:rPr>
              <w:t>Центр</w:t>
            </w:r>
            <w:r w:rsidR="005A310D" w:rsidRPr="00EA6C3A">
              <w:rPr>
                <w:rFonts w:ascii="Times New Roman" w:hAnsi="Times New Roman" w:cs="Times New Roman"/>
                <w:sz w:val="28"/>
                <w:szCs w:val="28"/>
              </w:rPr>
              <w:t>)</w:t>
            </w:r>
            <w:r w:rsidR="005A310D">
              <w:rPr>
                <w:rFonts w:ascii="Times New Roman" w:hAnsi="Times New Roman" w:cs="Times New Roman"/>
                <w:sz w:val="28"/>
                <w:szCs w:val="28"/>
              </w:rPr>
              <w:t xml:space="preserve"> </w:t>
            </w:r>
            <w:r>
              <w:rPr>
                <w:rFonts w:ascii="Times New Roman" w:hAnsi="Times New Roman" w:cs="Times New Roman"/>
                <w:sz w:val="28"/>
                <w:szCs w:val="28"/>
              </w:rPr>
              <w:t>надання адміністративних послуг  Сквирської  міської ради.</w:t>
            </w:r>
          </w:p>
          <w:p w14:paraId="358772E3" w14:textId="0F8EC44F" w:rsidR="00EA6C3A" w:rsidRDefault="00EA6C3A">
            <w:pPr>
              <w:spacing w:after="0" w:line="240" w:lineRule="auto"/>
              <w:rPr>
                <w:rFonts w:ascii="Times New Roman" w:hAnsi="Times New Roman" w:cs="Times New Roman"/>
                <w:sz w:val="28"/>
                <w:szCs w:val="28"/>
              </w:rPr>
            </w:pPr>
          </w:p>
        </w:tc>
      </w:tr>
      <w:tr w:rsidR="000A607E" w14:paraId="08A5FF41" w14:textId="77777777" w:rsidTr="00C246A7">
        <w:trPr>
          <w:jc w:val="center"/>
        </w:trPr>
        <w:tc>
          <w:tcPr>
            <w:tcW w:w="1620" w:type="dxa"/>
            <w:vAlign w:val="center"/>
          </w:tcPr>
          <w:p w14:paraId="02064780" w14:textId="77777777" w:rsidR="000A607E" w:rsidRDefault="00000000"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015" w:type="dxa"/>
            <w:vAlign w:val="center"/>
          </w:tcPr>
          <w:p w14:paraId="45F1990B"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Учасники Програми</w:t>
            </w:r>
          </w:p>
        </w:tc>
        <w:tc>
          <w:tcPr>
            <w:tcW w:w="4936" w:type="dxa"/>
            <w:vAlign w:val="center"/>
          </w:tcPr>
          <w:p w14:paraId="41123AB2" w14:textId="77777777" w:rsidR="000A607E" w:rsidRPr="00EA6C3A" w:rsidRDefault="00000000">
            <w:pPr>
              <w:spacing w:after="0" w:line="240" w:lineRule="auto"/>
              <w:rPr>
                <w:rFonts w:ascii="Times New Roman" w:hAnsi="Times New Roman" w:cs="Times New Roman"/>
                <w:sz w:val="28"/>
                <w:szCs w:val="28"/>
              </w:rPr>
            </w:pPr>
            <w:r w:rsidRPr="00EA6C3A">
              <w:rPr>
                <w:rFonts w:ascii="Times New Roman" w:hAnsi="Times New Roman" w:cs="Times New Roman"/>
                <w:sz w:val="28"/>
                <w:szCs w:val="28"/>
              </w:rPr>
              <w:t>Відділ праці, соціального захисту та соціального забезпечення Сквирської міської ради,</w:t>
            </w:r>
            <w:r w:rsidR="005A310D" w:rsidRPr="00EA6C3A">
              <w:rPr>
                <w:rFonts w:ascii="Times New Roman" w:hAnsi="Times New Roman" w:cs="Times New Roman"/>
                <w:sz w:val="28"/>
                <w:szCs w:val="28"/>
              </w:rPr>
              <w:t xml:space="preserve"> Управління (Центр) </w:t>
            </w:r>
            <w:r w:rsidRPr="00EA6C3A">
              <w:rPr>
                <w:rFonts w:ascii="Times New Roman" w:hAnsi="Times New Roman" w:cs="Times New Roman"/>
                <w:sz w:val="28"/>
                <w:szCs w:val="28"/>
              </w:rPr>
              <w:t xml:space="preserve"> надання адміністративних послуг Сквирської міської ради</w:t>
            </w:r>
          </w:p>
          <w:p w14:paraId="608926E5" w14:textId="658C6BFB" w:rsidR="00EA6C3A" w:rsidRPr="00EA6C3A" w:rsidRDefault="00EA6C3A">
            <w:pPr>
              <w:spacing w:after="0" w:line="240" w:lineRule="auto"/>
              <w:rPr>
                <w:rFonts w:ascii="Times New Roman" w:hAnsi="Times New Roman" w:cs="Times New Roman"/>
                <w:sz w:val="28"/>
                <w:szCs w:val="28"/>
              </w:rPr>
            </w:pPr>
          </w:p>
        </w:tc>
      </w:tr>
      <w:tr w:rsidR="000A607E" w14:paraId="022CA9DC" w14:textId="77777777" w:rsidTr="00C246A7">
        <w:trPr>
          <w:jc w:val="center"/>
        </w:trPr>
        <w:tc>
          <w:tcPr>
            <w:tcW w:w="1620" w:type="dxa"/>
            <w:vAlign w:val="center"/>
          </w:tcPr>
          <w:p w14:paraId="633E0ED8" w14:textId="77777777" w:rsidR="000A607E" w:rsidRDefault="00000000"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015" w:type="dxa"/>
            <w:vAlign w:val="center"/>
          </w:tcPr>
          <w:p w14:paraId="5ECC5114"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Термін реалізації Програми</w:t>
            </w:r>
          </w:p>
        </w:tc>
        <w:tc>
          <w:tcPr>
            <w:tcW w:w="4936" w:type="dxa"/>
            <w:vAlign w:val="center"/>
          </w:tcPr>
          <w:p w14:paraId="5F4F5996" w14:textId="25C1A456"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202</w:t>
            </w:r>
            <w:r w:rsidR="0024187C">
              <w:rPr>
                <w:rFonts w:ascii="Times New Roman" w:hAnsi="Times New Roman" w:cs="Times New Roman"/>
                <w:sz w:val="28"/>
                <w:szCs w:val="28"/>
              </w:rPr>
              <w:t>3</w:t>
            </w:r>
            <w:r>
              <w:rPr>
                <w:rFonts w:ascii="Times New Roman" w:hAnsi="Times New Roman" w:cs="Times New Roman"/>
                <w:sz w:val="28"/>
                <w:szCs w:val="28"/>
              </w:rPr>
              <w:t>-2025 рр.</w:t>
            </w:r>
          </w:p>
        </w:tc>
      </w:tr>
      <w:tr w:rsidR="000A607E" w14:paraId="5DE3BFFD" w14:textId="77777777" w:rsidTr="00C246A7">
        <w:trPr>
          <w:jc w:val="center"/>
        </w:trPr>
        <w:tc>
          <w:tcPr>
            <w:tcW w:w="1620" w:type="dxa"/>
            <w:vAlign w:val="center"/>
          </w:tcPr>
          <w:p w14:paraId="067D12A6" w14:textId="77777777" w:rsidR="000A607E" w:rsidRDefault="00000000"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015" w:type="dxa"/>
            <w:vAlign w:val="center"/>
          </w:tcPr>
          <w:p w14:paraId="074126DA" w14:textId="57176B73"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Перелік бюджетів,</w:t>
            </w:r>
            <w:r w:rsidR="00D14C9A">
              <w:rPr>
                <w:rFonts w:ascii="Times New Roman" w:hAnsi="Times New Roman" w:cs="Times New Roman"/>
                <w:sz w:val="28"/>
                <w:szCs w:val="28"/>
              </w:rPr>
              <w:t xml:space="preserve"> </w:t>
            </w:r>
            <w:r>
              <w:rPr>
                <w:rFonts w:ascii="Times New Roman" w:hAnsi="Times New Roman" w:cs="Times New Roman"/>
                <w:sz w:val="28"/>
                <w:szCs w:val="28"/>
              </w:rPr>
              <w:t>які беруть участь у виконанні Програми</w:t>
            </w:r>
          </w:p>
        </w:tc>
        <w:tc>
          <w:tcPr>
            <w:tcW w:w="4936" w:type="dxa"/>
            <w:vAlign w:val="center"/>
          </w:tcPr>
          <w:p w14:paraId="697C3AAC"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Бюджет Сквирської міської територіальної громади</w:t>
            </w:r>
          </w:p>
        </w:tc>
      </w:tr>
      <w:tr w:rsidR="000A607E" w14:paraId="49174168" w14:textId="77777777" w:rsidTr="00C246A7">
        <w:trPr>
          <w:jc w:val="center"/>
        </w:trPr>
        <w:tc>
          <w:tcPr>
            <w:tcW w:w="1620" w:type="dxa"/>
            <w:vAlign w:val="center"/>
          </w:tcPr>
          <w:p w14:paraId="05492840" w14:textId="77777777" w:rsidR="000A607E" w:rsidRDefault="00000000"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015" w:type="dxa"/>
            <w:vAlign w:val="center"/>
          </w:tcPr>
          <w:p w14:paraId="6299E2D5"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Загальний обсяг фінансових ресурсів, необхідних для реалізації  Програми</w:t>
            </w:r>
          </w:p>
        </w:tc>
        <w:tc>
          <w:tcPr>
            <w:tcW w:w="4936" w:type="dxa"/>
            <w:vAlign w:val="center"/>
          </w:tcPr>
          <w:p w14:paraId="0E27A1EE" w14:textId="77777777" w:rsidR="000A607E" w:rsidRDefault="00000000">
            <w:pPr>
              <w:spacing w:after="0" w:line="240" w:lineRule="auto"/>
              <w:rPr>
                <w:rFonts w:ascii="Times New Roman" w:hAnsi="Times New Roman" w:cs="Times New Roman"/>
                <w:sz w:val="28"/>
                <w:szCs w:val="28"/>
              </w:rPr>
            </w:pPr>
            <w:r>
              <w:rPr>
                <w:rFonts w:ascii="Times New Roman" w:hAnsi="Times New Roman" w:cs="Times New Roman"/>
                <w:sz w:val="28"/>
                <w:szCs w:val="28"/>
              </w:rPr>
              <w:t>Конкретний обсяг коштів міського бюджету , передбачених на реалізацію Програми,</w:t>
            </w:r>
            <w:r w:rsidR="00D14C9A">
              <w:rPr>
                <w:rFonts w:ascii="Times New Roman" w:hAnsi="Times New Roman" w:cs="Times New Roman"/>
                <w:sz w:val="28"/>
                <w:szCs w:val="28"/>
              </w:rPr>
              <w:t xml:space="preserve"> </w:t>
            </w:r>
            <w:r>
              <w:rPr>
                <w:rFonts w:ascii="Times New Roman" w:hAnsi="Times New Roman" w:cs="Times New Roman"/>
                <w:sz w:val="28"/>
                <w:szCs w:val="28"/>
              </w:rPr>
              <w:t>визначається Сквирською міською радою в рішенні про бюджет Сквирської територіальної громади на відповідний бюджетний рік.</w:t>
            </w:r>
          </w:p>
          <w:p w14:paraId="449FFF70" w14:textId="388210DD" w:rsidR="00EA6C3A" w:rsidRDefault="00EA6C3A">
            <w:pPr>
              <w:spacing w:after="0" w:line="240" w:lineRule="auto"/>
              <w:rPr>
                <w:rFonts w:ascii="Times New Roman" w:hAnsi="Times New Roman" w:cs="Times New Roman"/>
                <w:sz w:val="28"/>
                <w:szCs w:val="28"/>
              </w:rPr>
            </w:pPr>
          </w:p>
        </w:tc>
      </w:tr>
    </w:tbl>
    <w:p w14:paraId="5ED2D415" w14:textId="693C7EB2" w:rsidR="000A607E" w:rsidRDefault="00000000" w:rsidP="00D40AD3">
      <w:pPr>
        <w:tabs>
          <w:tab w:val="left" w:pos="1215"/>
        </w:tabs>
        <w:jc w:val="center"/>
        <w:rPr>
          <w:rFonts w:ascii="Times New Roman" w:hAnsi="Times New Roman" w:cs="Times New Roman"/>
          <w:b/>
          <w:sz w:val="28"/>
          <w:szCs w:val="28"/>
        </w:rPr>
      </w:pPr>
      <w:r>
        <w:rPr>
          <w:rFonts w:ascii="Times New Roman" w:hAnsi="Times New Roman" w:cs="Times New Roman"/>
          <w:b/>
          <w:sz w:val="28"/>
          <w:szCs w:val="28"/>
        </w:rPr>
        <w:lastRenderedPageBreak/>
        <w:t>2.</w:t>
      </w:r>
      <w:r w:rsidR="00C246A7">
        <w:rPr>
          <w:rFonts w:ascii="Times New Roman" w:hAnsi="Times New Roman" w:cs="Times New Roman"/>
          <w:b/>
          <w:sz w:val="28"/>
          <w:szCs w:val="28"/>
        </w:rPr>
        <w:t xml:space="preserve"> </w:t>
      </w:r>
      <w:r>
        <w:rPr>
          <w:rFonts w:ascii="Times New Roman" w:hAnsi="Times New Roman" w:cs="Times New Roman"/>
          <w:b/>
          <w:sz w:val="28"/>
          <w:szCs w:val="28"/>
        </w:rPr>
        <w:t>Загальні положення</w:t>
      </w:r>
    </w:p>
    <w:p w14:paraId="591F1D9E" w14:textId="14FB3C71" w:rsidR="000A607E" w:rsidRDefault="00000000">
      <w:pPr>
        <w:tabs>
          <w:tab w:val="left" w:pos="1215"/>
        </w:tabs>
        <w:jc w:val="both"/>
        <w:rPr>
          <w:rFonts w:ascii="Times New Roman" w:hAnsi="Times New Roman" w:cs="Times New Roman"/>
          <w:sz w:val="28"/>
          <w:szCs w:val="28"/>
        </w:rPr>
      </w:pPr>
      <w:r>
        <w:rPr>
          <w:rFonts w:ascii="Times New Roman" w:hAnsi="Times New Roman" w:cs="Times New Roman"/>
          <w:sz w:val="28"/>
          <w:szCs w:val="28"/>
        </w:rPr>
        <w:t xml:space="preserve">         З кожним роком збільшується кількість людей, які потребують сторонньої допомоги. Ця необхідність пов’язана зі старінням населення, хворобами, які спричиняють інвалідність, втрату людиною працездатності та можливості до самообслуговування. Програма розроблена на виконання постанови Кабінету Міністрів України від 23 вересня 2020 року №</w:t>
      </w:r>
      <w:r w:rsidR="00CE61CF">
        <w:rPr>
          <w:rFonts w:ascii="Times New Roman" w:hAnsi="Times New Roman" w:cs="Times New Roman"/>
          <w:sz w:val="28"/>
          <w:szCs w:val="28"/>
        </w:rPr>
        <w:t xml:space="preserve"> </w:t>
      </w:r>
      <w:r>
        <w:rPr>
          <w:rFonts w:ascii="Times New Roman" w:hAnsi="Times New Roman" w:cs="Times New Roman"/>
          <w:sz w:val="28"/>
          <w:szCs w:val="28"/>
        </w:rPr>
        <w:t>859 «Деякі питання призначення і виплати компенсації фізичним особам, які надають соціальні послуги з догляду на непрофесійній основі» і спрямована на посилення соціального захисту населення, відтворення життєдіяльності, соціальної адаптації та повернення до повноцінного життя окремих осіб, що проживають на території  Сквирської  міської територіальної громади, які перебувають у складних життєвих обставинах та потребують сторонньої допомоги.</w:t>
      </w:r>
    </w:p>
    <w:p w14:paraId="19C01722" w14:textId="77777777" w:rsidR="000A607E" w:rsidRDefault="000A607E">
      <w:pPr>
        <w:tabs>
          <w:tab w:val="left" w:pos="1215"/>
        </w:tabs>
        <w:jc w:val="both"/>
        <w:rPr>
          <w:rFonts w:ascii="Times New Roman" w:hAnsi="Times New Roman" w:cs="Times New Roman"/>
          <w:sz w:val="28"/>
          <w:szCs w:val="28"/>
        </w:rPr>
      </w:pPr>
    </w:p>
    <w:p w14:paraId="794439EE" w14:textId="34E28B06" w:rsidR="000A607E" w:rsidRDefault="00000000" w:rsidP="00D14C9A">
      <w:pPr>
        <w:tabs>
          <w:tab w:val="left" w:pos="3330"/>
        </w:tabs>
        <w:jc w:val="center"/>
        <w:rPr>
          <w:rFonts w:ascii="Times New Roman" w:hAnsi="Times New Roman" w:cs="Times New Roman"/>
          <w:b/>
          <w:sz w:val="28"/>
          <w:szCs w:val="28"/>
        </w:rPr>
      </w:pPr>
      <w:r>
        <w:rPr>
          <w:rFonts w:ascii="Times New Roman" w:hAnsi="Times New Roman" w:cs="Times New Roman"/>
          <w:b/>
          <w:sz w:val="28"/>
          <w:szCs w:val="28"/>
        </w:rPr>
        <w:t>3. Мета програми</w:t>
      </w:r>
    </w:p>
    <w:p w14:paraId="496F63B6" w14:textId="77777777" w:rsidR="000A607E" w:rsidRDefault="00000000">
      <w:pPr>
        <w:jc w:val="both"/>
        <w:rPr>
          <w:rFonts w:ascii="Times New Roman" w:hAnsi="Times New Roman" w:cs="Times New Roman"/>
          <w:sz w:val="28"/>
          <w:szCs w:val="28"/>
        </w:rPr>
      </w:pPr>
      <w:r>
        <w:rPr>
          <w:rFonts w:ascii="Times New Roman" w:hAnsi="Times New Roman" w:cs="Times New Roman"/>
          <w:sz w:val="28"/>
          <w:szCs w:val="28"/>
        </w:rPr>
        <w:t xml:space="preserve">      Метою Програми є забезпечення виконання завдань у частині соціального захисту населення та соціальної підтримки осіб, які потребують сторонньої допомоги шляхом надання якісних соціальних послуг.</w:t>
      </w:r>
    </w:p>
    <w:p w14:paraId="51510785" w14:textId="77777777" w:rsidR="000A607E" w:rsidRDefault="000A607E">
      <w:pPr>
        <w:jc w:val="both"/>
        <w:rPr>
          <w:rFonts w:ascii="Times New Roman" w:hAnsi="Times New Roman" w:cs="Times New Roman"/>
          <w:sz w:val="28"/>
          <w:szCs w:val="28"/>
        </w:rPr>
      </w:pPr>
    </w:p>
    <w:p w14:paraId="2C9A6152" w14:textId="50D551E6" w:rsidR="000A607E" w:rsidRDefault="00000000" w:rsidP="00D14C9A">
      <w:pPr>
        <w:tabs>
          <w:tab w:val="left" w:pos="3435"/>
        </w:tabs>
        <w:jc w:val="center"/>
        <w:rPr>
          <w:rFonts w:ascii="Times New Roman" w:hAnsi="Times New Roman" w:cs="Times New Roman"/>
          <w:b/>
          <w:sz w:val="28"/>
          <w:szCs w:val="28"/>
        </w:rPr>
      </w:pPr>
      <w:r>
        <w:rPr>
          <w:rFonts w:ascii="Times New Roman" w:hAnsi="Times New Roman" w:cs="Times New Roman"/>
          <w:b/>
          <w:sz w:val="28"/>
          <w:szCs w:val="28"/>
        </w:rPr>
        <w:t>4.</w:t>
      </w:r>
      <w:r w:rsidR="00C246A7">
        <w:rPr>
          <w:rFonts w:ascii="Times New Roman" w:hAnsi="Times New Roman" w:cs="Times New Roman"/>
          <w:b/>
          <w:sz w:val="28"/>
          <w:szCs w:val="28"/>
        </w:rPr>
        <w:t xml:space="preserve"> </w:t>
      </w:r>
      <w:r>
        <w:rPr>
          <w:rFonts w:ascii="Times New Roman" w:hAnsi="Times New Roman" w:cs="Times New Roman"/>
          <w:b/>
          <w:sz w:val="28"/>
          <w:szCs w:val="28"/>
        </w:rPr>
        <w:t>Основні завдання Програми</w:t>
      </w:r>
    </w:p>
    <w:p w14:paraId="39943EC3" w14:textId="4D0A3308" w:rsidR="000A607E" w:rsidRDefault="00000000">
      <w:pPr>
        <w:jc w:val="both"/>
        <w:rPr>
          <w:rFonts w:ascii="Times New Roman" w:hAnsi="Times New Roman" w:cs="Times New Roman"/>
          <w:sz w:val="28"/>
          <w:szCs w:val="28"/>
        </w:rPr>
      </w:pPr>
      <w:r>
        <w:rPr>
          <w:rFonts w:ascii="Times New Roman" w:hAnsi="Times New Roman" w:cs="Times New Roman"/>
          <w:sz w:val="28"/>
          <w:szCs w:val="28"/>
        </w:rPr>
        <w:t xml:space="preserve">     </w:t>
      </w:r>
      <w:r w:rsidR="006F5291">
        <w:rPr>
          <w:rFonts w:ascii="Times New Roman" w:hAnsi="Times New Roman" w:cs="Times New Roman"/>
          <w:sz w:val="28"/>
          <w:szCs w:val="28"/>
        </w:rPr>
        <w:t xml:space="preserve">1. </w:t>
      </w:r>
      <w:r>
        <w:rPr>
          <w:rFonts w:ascii="Times New Roman" w:hAnsi="Times New Roman" w:cs="Times New Roman"/>
          <w:sz w:val="28"/>
          <w:szCs w:val="28"/>
        </w:rPr>
        <w:t>Основним завданням Програми є:</w:t>
      </w:r>
    </w:p>
    <w:p w14:paraId="07388C9F" w14:textId="6B50D277" w:rsidR="000A607E" w:rsidRPr="00034A23" w:rsidRDefault="00000000" w:rsidP="00034A23">
      <w:pPr>
        <w:pStyle w:val="a8"/>
        <w:numPr>
          <w:ilvl w:val="0"/>
          <w:numId w:val="5"/>
        </w:numPr>
        <w:ind w:left="0" w:firstLine="426"/>
        <w:jc w:val="both"/>
        <w:rPr>
          <w:rFonts w:ascii="Times New Roman" w:hAnsi="Times New Roman" w:cs="Times New Roman"/>
          <w:sz w:val="28"/>
          <w:szCs w:val="28"/>
        </w:rPr>
      </w:pPr>
      <w:r w:rsidRPr="00034A23">
        <w:rPr>
          <w:rFonts w:ascii="Times New Roman" w:hAnsi="Times New Roman" w:cs="Times New Roman"/>
          <w:sz w:val="28"/>
          <w:szCs w:val="28"/>
        </w:rPr>
        <w:t xml:space="preserve">соціальний захист та соціальна підтримка осіб, які потребують сторонньої допомоги шляхом надання якісних соціальних послуг, спрямованих на підтримку життєдіяльності, зокрема особам з інвалідністю І групи;  дітям з інвалідністю; громадянам похилого віку з когнітивними порушеннями;  невиліковно хворим, які через порушення функцій організму не можуть самостійно пересуватися та самообслуговуватися;  дітям,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дітям, які отримали тяжку травму, потребують трансплантації органа, </w:t>
      </w:r>
      <w:r w:rsidRPr="00034A23">
        <w:rPr>
          <w:rFonts w:ascii="Times New Roman" w:hAnsi="Times New Roman" w:cs="Times New Roman"/>
          <w:sz w:val="28"/>
          <w:szCs w:val="28"/>
        </w:rPr>
        <w:lastRenderedPageBreak/>
        <w:t>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 грудня 2018 р. № 1161;</w:t>
      </w:r>
    </w:p>
    <w:p w14:paraId="476071DC" w14:textId="77777777" w:rsidR="00034A23" w:rsidRPr="00034A23" w:rsidRDefault="00000000" w:rsidP="00034A23">
      <w:pPr>
        <w:pStyle w:val="a8"/>
        <w:numPr>
          <w:ilvl w:val="0"/>
          <w:numId w:val="5"/>
        </w:numPr>
        <w:ind w:left="0" w:firstLine="426"/>
        <w:jc w:val="both"/>
        <w:rPr>
          <w:rFonts w:ascii="Times New Roman" w:hAnsi="Times New Roman" w:cs="Times New Roman"/>
          <w:sz w:val="28"/>
          <w:szCs w:val="28"/>
        </w:rPr>
      </w:pPr>
      <w:r w:rsidRPr="00034A23">
        <w:rPr>
          <w:rFonts w:ascii="Times New Roman" w:hAnsi="Times New Roman" w:cs="Times New Roman"/>
          <w:sz w:val="28"/>
          <w:szCs w:val="28"/>
        </w:rPr>
        <w:t>попередження виникнення складних життєвих обставин;</w:t>
      </w:r>
    </w:p>
    <w:p w14:paraId="3F864B18" w14:textId="276ACDA8" w:rsidR="000A607E" w:rsidRPr="00034A23" w:rsidRDefault="00000000" w:rsidP="00034A23">
      <w:pPr>
        <w:pStyle w:val="a8"/>
        <w:numPr>
          <w:ilvl w:val="0"/>
          <w:numId w:val="5"/>
        </w:numPr>
        <w:ind w:left="0" w:firstLine="426"/>
        <w:jc w:val="both"/>
        <w:rPr>
          <w:rFonts w:ascii="Times New Roman" w:hAnsi="Times New Roman" w:cs="Times New Roman"/>
          <w:sz w:val="28"/>
          <w:szCs w:val="28"/>
        </w:rPr>
      </w:pPr>
      <w:r w:rsidRPr="00034A23">
        <w:rPr>
          <w:rFonts w:ascii="Times New Roman" w:hAnsi="Times New Roman" w:cs="Times New Roman"/>
          <w:sz w:val="28"/>
          <w:szCs w:val="28"/>
        </w:rPr>
        <w:t>створення умов для самостійного розв’язання існуючих життєвих проблем.</w:t>
      </w:r>
    </w:p>
    <w:p w14:paraId="672D98C5" w14:textId="77777777" w:rsidR="003D152F" w:rsidRDefault="00000000" w:rsidP="006E50B0">
      <w:pPr>
        <w:tabs>
          <w:tab w:val="left" w:pos="351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5.    Порядок подання та оформлення документів, </w:t>
      </w:r>
    </w:p>
    <w:p w14:paraId="1DFBB65B" w14:textId="01EB4352" w:rsidR="000A607E" w:rsidRDefault="00000000" w:rsidP="006E50B0">
      <w:pPr>
        <w:tabs>
          <w:tab w:val="left" w:pos="351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призначення і виплати компенсації фізичним особам, які надають соціальні послуги з догляду на непроф</w:t>
      </w:r>
      <w:r w:rsidR="00C74D31">
        <w:rPr>
          <w:rFonts w:ascii="Times New Roman" w:hAnsi="Times New Roman" w:cs="Times New Roman"/>
          <w:b/>
          <w:sz w:val="28"/>
          <w:szCs w:val="28"/>
        </w:rPr>
        <w:t>есійній</w:t>
      </w:r>
      <w:r>
        <w:rPr>
          <w:rFonts w:ascii="Times New Roman" w:hAnsi="Times New Roman" w:cs="Times New Roman"/>
          <w:b/>
          <w:sz w:val="28"/>
          <w:szCs w:val="28"/>
        </w:rPr>
        <w:t xml:space="preserve"> основі.</w:t>
      </w:r>
    </w:p>
    <w:p w14:paraId="059FAE5B" w14:textId="77777777" w:rsidR="00D23892" w:rsidRDefault="00D23892" w:rsidP="006E50B0">
      <w:pPr>
        <w:tabs>
          <w:tab w:val="left" w:pos="3510"/>
        </w:tabs>
        <w:spacing w:after="0" w:line="240" w:lineRule="auto"/>
        <w:jc w:val="center"/>
        <w:rPr>
          <w:rFonts w:ascii="Times New Roman" w:hAnsi="Times New Roman" w:cs="Times New Roman"/>
          <w:b/>
          <w:sz w:val="28"/>
          <w:szCs w:val="28"/>
        </w:rPr>
      </w:pPr>
    </w:p>
    <w:p w14:paraId="1EC6895F" w14:textId="38D3CFF8" w:rsidR="00756198" w:rsidRDefault="00000000">
      <w:pPr>
        <w:tabs>
          <w:tab w:val="left" w:pos="18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291">
        <w:rPr>
          <w:rFonts w:ascii="Times New Roman" w:hAnsi="Times New Roman" w:cs="Times New Roman"/>
          <w:sz w:val="28"/>
          <w:szCs w:val="28"/>
        </w:rPr>
        <w:t>1.</w:t>
      </w:r>
      <w:r>
        <w:rPr>
          <w:rFonts w:ascii="Times New Roman" w:hAnsi="Times New Roman" w:cs="Times New Roman"/>
          <w:sz w:val="28"/>
          <w:szCs w:val="28"/>
        </w:rPr>
        <w:t xml:space="preserve"> Цей Порядок встановлює механізм призначення і виплати компенсації за догляд (далі — компенсація),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 — соціальні послуги з догляду на непрофесійній основі) та є: </w:t>
      </w:r>
    </w:p>
    <w:p w14:paraId="6C8C8541" w14:textId="2B5787FB" w:rsidR="00756198" w:rsidRPr="00034A23" w:rsidRDefault="00000000"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особами з інвалідністю І групи;  </w:t>
      </w:r>
    </w:p>
    <w:p w14:paraId="035EB7FE" w14:textId="77777777" w:rsidR="00756198" w:rsidRPr="00034A23" w:rsidRDefault="00000000"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дітьми з інвалідністю; </w:t>
      </w:r>
    </w:p>
    <w:p w14:paraId="225B2E09" w14:textId="77777777" w:rsidR="00756198" w:rsidRPr="00034A23" w:rsidRDefault="00000000"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громадянами похилого віку з когнітивними порушеннями;  </w:t>
      </w:r>
    </w:p>
    <w:p w14:paraId="22C6BD7B" w14:textId="77777777" w:rsidR="00756198" w:rsidRPr="00034A23" w:rsidRDefault="00000000"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невиліковно хворими, які через порушення функцій організму не можуть самостійно пересуватися та самообслуговуватися;  </w:t>
      </w:r>
    </w:p>
    <w:p w14:paraId="5C8F8458" w14:textId="1F01CA9D" w:rsidR="000A607E" w:rsidRDefault="00000000"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 грудня 2018 р. № 1161. </w:t>
      </w:r>
    </w:p>
    <w:p w14:paraId="7A2FCDC0" w14:textId="77777777" w:rsidR="00D23892" w:rsidRPr="00034A23" w:rsidRDefault="00D23892" w:rsidP="00D23892">
      <w:pPr>
        <w:pStyle w:val="a8"/>
        <w:tabs>
          <w:tab w:val="left" w:pos="1860"/>
        </w:tabs>
        <w:spacing w:after="0" w:line="240" w:lineRule="auto"/>
        <w:ind w:left="936"/>
        <w:jc w:val="both"/>
        <w:rPr>
          <w:rFonts w:ascii="Times New Roman" w:hAnsi="Times New Roman" w:cs="Times New Roman"/>
          <w:sz w:val="28"/>
          <w:szCs w:val="28"/>
        </w:rPr>
      </w:pPr>
    </w:p>
    <w:p w14:paraId="56FC69F8" w14:textId="34F34A6E" w:rsidR="0086162C" w:rsidRPr="00C27F9C" w:rsidRDefault="00000000" w:rsidP="0086162C">
      <w:pPr>
        <w:tabs>
          <w:tab w:val="left" w:pos="18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53BDB" w:rsidRPr="00C27F9C">
        <w:rPr>
          <w:rFonts w:ascii="Times New Roman" w:hAnsi="Times New Roman" w:cs="Times New Roman"/>
          <w:sz w:val="28"/>
          <w:szCs w:val="28"/>
        </w:rPr>
        <w:t xml:space="preserve">2. </w:t>
      </w:r>
      <w:r w:rsidRPr="00C27F9C">
        <w:rPr>
          <w:rFonts w:ascii="Times New Roman" w:hAnsi="Times New Roman" w:cs="Times New Roman"/>
          <w:sz w:val="28"/>
          <w:szCs w:val="28"/>
        </w:rPr>
        <w:t xml:space="preserve"> Компенсація не призначається</w:t>
      </w:r>
      <w:r w:rsidR="0086162C" w:rsidRPr="00C27F9C">
        <w:rPr>
          <w:rFonts w:ascii="Times New Roman" w:hAnsi="Times New Roman" w:cs="Times New Roman"/>
          <w:sz w:val="28"/>
          <w:szCs w:val="28"/>
        </w:rPr>
        <w:t>:</w:t>
      </w:r>
    </w:p>
    <w:p w14:paraId="6D10D137" w14:textId="2550E6D8" w:rsidR="00141441" w:rsidRPr="00C27F9C" w:rsidRDefault="00000000" w:rsidP="0014144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9" w:tgtFrame="_blank" w:history="1">
        <w:r w:rsidR="00141441" w:rsidRPr="00C27F9C">
          <w:rPr>
            <w:rFonts w:ascii="Times New Roman" w:eastAsia="Times New Roman" w:hAnsi="Times New Roman" w:cs="Times New Roman"/>
            <w:color w:val="000000" w:themeColor="text1"/>
            <w:sz w:val="28"/>
            <w:szCs w:val="28"/>
            <w:lang w:eastAsia="ru-RU"/>
          </w:rPr>
          <w:t xml:space="preserve">1) фізичним особам, які надають соціальні послуги особам, зазначеним у пункті 1 </w:t>
        </w:r>
        <w:r w:rsidR="00553BDB" w:rsidRPr="00C27F9C">
          <w:rPr>
            <w:rFonts w:ascii="Times New Roman" w:eastAsia="Times New Roman" w:hAnsi="Times New Roman" w:cs="Times New Roman"/>
            <w:color w:val="000000" w:themeColor="text1"/>
            <w:sz w:val="28"/>
            <w:szCs w:val="28"/>
            <w:lang w:eastAsia="ru-RU"/>
          </w:rPr>
          <w:t>цієї Прогр</w:t>
        </w:r>
        <w:r w:rsidR="00EA456F" w:rsidRPr="00C27F9C">
          <w:rPr>
            <w:rFonts w:ascii="Times New Roman" w:eastAsia="Times New Roman" w:hAnsi="Times New Roman" w:cs="Times New Roman"/>
            <w:color w:val="000000" w:themeColor="text1"/>
            <w:sz w:val="28"/>
            <w:szCs w:val="28"/>
            <w:lang w:eastAsia="ru-RU"/>
          </w:rPr>
          <w:t>а</w:t>
        </w:r>
        <w:r w:rsidR="00553BDB" w:rsidRPr="00C27F9C">
          <w:rPr>
            <w:rFonts w:ascii="Times New Roman" w:eastAsia="Times New Roman" w:hAnsi="Times New Roman" w:cs="Times New Roman"/>
            <w:color w:val="000000" w:themeColor="text1"/>
            <w:sz w:val="28"/>
            <w:szCs w:val="28"/>
            <w:lang w:eastAsia="ru-RU"/>
          </w:rPr>
          <w:t>ми,</w:t>
        </w:r>
        <w:r w:rsidR="00141441" w:rsidRPr="00C27F9C">
          <w:rPr>
            <w:rFonts w:ascii="Times New Roman" w:eastAsia="Times New Roman" w:hAnsi="Times New Roman" w:cs="Times New Roman"/>
            <w:color w:val="000000" w:themeColor="text1"/>
            <w:sz w:val="28"/>
            <w:szCs w:val="28"/>
            <w:lang w:eastAsia="ru-RU"/>
          </w:rPr>
          <w:t xml:space="preserve"> якщо такі особи отримують:</w:t>
        </w:r>
      </w:hyperlink>
    </w:p>
    <w:p w14:paraId="39372830" w14:textId="77777777" w:rsidR="00141441" w:rsidRPr="00C27F9C" w:rsidRDefault="00000000" w:rsidP="00141441">
      <w:pPr>
        <w:pStyle w:val="a8"/>
        <w:numPr>
          <w:ilvl w:val="0"/>
          <w:numId w:val="6"/>
        </w:numPr>
        <w:shd w:val="clear" w:color="auto" w:fill="FFFFFF"/>
        <w:spacing w:after="0" w:line="240" w:lineRule="auto"/>
        <w:ind w:left="0" w:firstLine="576"/>
        <w:jc w:val="both"/>
        <w:rPr>
          <w:rFonts w:ascii="Times New Roman" w:eastAsia="Times New Roman" w:hAnsi="Times New Roman" w:cs="Times New Roman"/>
          <w:color w:val="000000" w:themeColor="text1"/>
          <w:sz w:val="28"/>
          <w:szCs w:val="28"/>
          <w:lang w:eastAsia="ru-RU"/>
        </w:rPr>
      </w:pPr>
      <w:hyperlink r:id="rId10" w:tgtFrame="_blank" w:history="1">
        <w:r w:rsidR="00141441" w:rsidRPr="00C27F9C">
          <w:rPr>
            <w:rFonts w:ascii="Times New Roman" w:eastAsia="Times New Roman" w:hAnsi="Times New Roman" w:cs="Times New Roman"/>
            <w:color w:val="000000" w:themeColor="text1"/>
            <w:sz w:val="28"/>
            <w:szCs w:val="28"/>
            <w:lang w:eastAsia="ru-RU"/>
          </w:rPr>
          <w:t>соціальні послуги з догляду вдома, паліативного, стаціонарного догляду;</w:t>
        </w:r>
      </w:hyperlink>
    </w:p>
    <w:p w14:paraId="140D80FF" w14:textId="77777777" w:rsidR="00141441" w:rsidRPr="00C27F9C" w:rsidRDefault="00000000" w:rsidP="00141441">
      <w:pPr>
        <w:pStyle w:val="a8"/>
        <w:numPr>
          <w:ilvl w:val="0"/>
          <w:numId w:val="6"/>
        </w:numPr>
        <w:shd w:val="clear" w:color="auto" w:fill="FFFFFF"/>
        <w:spacing w:after="0" w:line="240" w:lineRule="auto"/>
        <w:ind w:left="0" w:firstLine="576"/>
        <w:jc w:val="both"/>
        <w:rPr>
          <w:rFonts w:ascii="Times New Roman" w:eastAsia="Times New Roman" w:hAnsi="Times New Roman" w:cs="Times New Roman"/>
          <w:color w:val="000000" w:themeColor="text1"/>
          <w:sz w:val="28"/>
          <w:szCs w:val="28"/>
          <w:lang w:eastAsia="ru-RU"/>
        </w:rPr>
      </w:pPr>
      <w:hyperlink r:id="rId11" w:tgtFrame="_blank" w:history="1">
        <w:r w:rsidR="00141441" w:rsidRPr="00C27F9C">
          <w:rPr>
            <w:rFonts w:ascii="Times New Roman" w:eastAsia="Times New Roman" w:hAnsi="Times New Roman" w:cs="Times New Roman"/>
            <w:color w:val="000000" w:themeColor="text1"/>
            <w:sz w:val="28"/>
            <w:szCs w:val="28"/>
            <w:lang w:eastAsia="ru-RU"/>
          </w:rPr>
          <w:t>виплати на догляд відповідно до</w:t>
        </w:r>
      </w:hyperlink>
      <w:r w:rsidR="00141441" w:rsidRPr="00C27F9C">
        <w:rPr>
          <w:rFonts w:ascii="Times New Roman" w:eastAsia="Times New Roman" w:hAnsi="Times New Roman" w:cs="Times New Roman"/>
          <w:color w:val="000000" w:themeColor="text1"/>
          <w:sz w:val="28"/>
          <w:szCs w:val="28"/>
          <w:lang w:eastAsia="ru-RU"/>
        </w:rPr>
        <w:t> </w:t>
      </w:r>
      <w:hyperlink r:id="rId12" w:tgtFrame="_blank" w:history="1">
        <w:r w:rsidR="00141441" w:rsidRPr="00C27F9C">
          <w:rPr>
            <w:rFonts w:ascii="Times New Roman" w:eastAsia="Times New Roman" w:hAnsi="Times New Roman" w:cs="Times New Roman"/>
            <w:color w:val="000000" w:themeColor="text1"/>
            <w:sz w:val="28"/>
            <w:szCs w:val="28"/>
            <w:lang w:eastAsia="ru-RU"/>
          </w:rPr>
          <w:t>Законів України "Про загальнообов'язкове державне соціальне страхування"</w:t>
        </w:r>
      </w:hyperlink>
      <w:hyperlink r:id="rId13" w:tgtFrame="_blank" w:history="1">
        <w:r w:rsidR="00141441" w:rsidRPr="00C27F9C">
          <w:rPr>
            <w:rFonts w:ascii="Times New Roman" w:eastAsia="Times New Roman" w:hAnsi="Times New Roman" w:cs="Times New Roman"/>
            <w:color w:val="000000" w:themeColor="text1"/>
            <w:sz w:val="28"/>
            <w:szCs w:val="28"/>
            <w:lang w:eastAsia="ru-RU"/>
          </w:rPr>
          <w:t>,</w:t>
        </w:r>
      </w:hyperlink>
      <w:r w:rsidR="00141441" w:rsidRPr="00C27F9C">
        <w:rPr>
          <w:rFonts w:ascii="Times New Roman" w:eastAsia="Times New Roman" w:hAnsi="Times New Roman" w:cs="Times New Roman"/>
          <w:color w:val="000000" w:themeColor="text1"/>
          <w:sz w:val="28"/>
          <w:szCs w:val="28"/>
          <w:lang w:eastAsia="ru-RU"/>
        </w:rPr>
        <w:t> </w:t>
      </w:r>
      <w:hyperlink r:id="rId14" w:tgtFrame="_blank" w:history="1">
        <w:r w:rsidR="00141441" w:rsidRPr="00C27F9C">
          <w:rPr>
            <w:rFonts w:ascii="Times New Roman" w:eastAsia="Times New Roman" w:hAnsi="Times New Roman" w:cs="Times New Roman"/>
            <w:color w:val="000000" w:themeColor="text1"/>
            <w:sz w:val="28"/>
            <w:szCs w:val="28"/>
            <w:lang w:eastAsia="ru-RU"/>
          </w:rPr>
          <w:t>"Про державну соціальну допомогу особам, які не мають права на пенсію, та особам з інвалідністю"</w:t>
        </w:r>
      </w:hyperlink>
      <w:hyperlink r:id="rId15" w:tgtFrame="_blank" w:history="1">
        <w:r w:rsidR="00141441" w:rsidRPr="00C27F9C">
          <w:rPr>
            <w:rFonts w:ascii="Times New Roman" w:eastAsia="Times New Roman" w:hAnsi="Times New Roman" w:cs="Times New Roman"/>
            <w:color w:val="000000" w:themeColor="text1"/>
            <w:sz w:val="28"/>
            <w:szCs w:val="28"/>
            <w:lang w:eastAsia="ru-RU"/>
          </w:rPr>
          <w:t>,</w:t>
        </w:r>
      </w:hyperlink>
      <w:r w:rsidR="00141441" w:rsidRPr="00C27F9C">
        <w:rPr>
          <w:rFonts w:ascii="Times New Roman" w:eastAsia="Times New Roman" w:hAnsi="Times New Roman" w:cs="Times New Roman"/>
          <w:color w:val="000000" w:themeColor="text1"/>
          <w:sz w:val="28"/>
          <w:szCs w:val="28"/>
          <w:lang w:eastAsia="ru-RU"/>
        </w:rPr>
        <w:t> </w:t>
      </w:r>
      <w:hyperlink r:id="rId16" w:tgtFrame="_blank" w:history="1">
        <w:r w:rsidR="00141441" w:rsidRPr="00C27F9C">
          <w:rPr>
            <w:rFonts w:ascii="Times New Roman" w:eastAsia="Times New Roman" w:hAnsi="Times New Roman" w:cs="Times New Roman"/>
            <w:color w:val="000000" w:themeColor="text1"/>
            <w:sz w:val="28"/>
            <w:szCs w:val="28"/>
            <w:lang w:eastAsia="ru-RU"/>
          </w:rPr>
          <w:t>"Про пенсійне забезпечення осіб, звільнених з військової служби, та деяких інших осіб"</w:t>
        </w:r>
      </w:hyperlink>
      <w:hyperlink r:id="rId17" w:tgtFrame="_blank" w:history="1">
        <w:r w:rsidR="00141441" w:rsidRPr="00C27F9C">
          <w:rPr>
            <w:rFonts w:ascii="Times New Roman" w:eastAsia="Times New Roman" w:hAnsi="Times New Roman" w:cs="Times New Roman"/>
            <w:color w:val="000000" w:themeColor="text1"/>
            <w:sz w:val="28"/>
            <w:szCs w:val="28"/>
            <w:lang w:eastAsia="ru-RU"/>
          </w:rPr>
          <w:t>,</w:t>
        </w:r>
      </w:hyperlink>
      <w:r w:rsidR="00141441" w:rsidRPr="00C27F9C">
        <w:rPr>
          <w:rFonts w:ascii="Times New Roman" w:eastAsia="Times New Roman" w:hAnsi="Times New Roman" w:cs="Times New Roman"/>
          <w:color w:val="000000" w:themeColor="text1"/>
          <w:sz w:val="28"/>
          <w:szCs w:val="28"/>
          <w:lang w:eastAsia="ru-RU"/>
        </w:rPr>
        <w:t> </w:t>
      </w:r>
      <w:hyperlink r:id="rId18" w:tgtFrame="_blank" w:history="1">
        <w:r w:rsidR="00141441" w:rsidRPr="00C27F9C">
          <w:rPr>
            <w:rFonts w:ascii="Times New Roman" w:eastAsia="Times New Roman" w:hAnsi="Times New Roman" w:cs="Times New Roman"/>
            <w:color w:val="000000" w:themeColor="text1"/>
            <w:sz w:val="28"/>
            <w:szCs w:val="28"/>
            <w:lang w:eastAsia="ru-RU"/>
          </w:rPr>
          <w:t>"Про державну соціальну допомогу особам з інвалідністю з дитинства та дітям з інвалідністю"</w:t>
        </w:r>
      </w:hyperlink>
      <w:r w:rsidR="00141441" w:rsidRPr="00C27F9C">
        <w:rPr>
          <w:rFonts w:ascii="Times New Roman" w:eastAsia="Times New Roman" w:hAnsi="Times New Roman" w:cs="Times New Roman"/>
          <w:color w:val="000000" w:themeColor="text1"/>
          <w:sz w:val="28"/>
          <w:szCs w:val="28"/>
          <w:lang w:eastAsia="ru-RU"/>
        </w:rPr>
        <w:t> </w:t>
      </w:r>
      <w:hyperlink r:id="rId19" w:tgtFrame="_blank" w:history="1">
        <w:r w:rsidR="00141441" w:rsidRPr="00C27F9C">
          <w:rPr>
            <w:rFonts w:ascii="Times New Roman" w:eastAsia="Times New Roman" w:hAnsi="Times New Roman" w:cs="Times New Roman"/>
            <w:color w:val="000000" w:themeColor="text1"/>
            <w:sz w:val="28"/>
            <w:szCs w:val="28"/>
            <w:lang w:eastAsia="ru-RU"/>
          </w:rPr>
          <w:t>(крім осіб з інвалідністю з дитинства I групи);</w:t>
        </w:r>
      </w:hyperlink>
    </w:p>
    <w:p w14:paraId="651A7C05" w14:textId="77777777" w:rsidR="00141441" w:rsidRPr="00C27F9C" w:rsidRDefault="00000000" w:rsidP="0014144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0" w:tgtFrame="_blank" w:history="1">
        <w:r w:rsidR="00141441" w:rsidRPr="00C27F9C">
          <w:rPr>
            <w:rFonts w:ascii="Times New Roman" w:eastAsia="Times New Roman" w:hAnsi="Times New Roman" w:cs="Times New Roman"/>
            <w:color w:val="000000" w:themeColor="text1"/>
            <w:sz w:val="28"/>
            <w:szCs w:val="28"/>
            <w:lang w:eastAsia="ru-RU"/>
          </w:rPr>
          <w:t>2) фізичним особам, які надають соціальні послуги та отримують допомогу на догляд відповідно до</w:t>
        </w:r>
      </w:hyperlink>
      <w:r w:rsidR="00141441" w:rsidRPr="00C27F9C">
        <w:rPr>
          <w:rFonts w:ascii="Times New Roman" w:eastAsia="Times New Roman" w:hAnsi="Times New Roman" w:cs="Times New Roman"/>
          <w:color w:val="000000" w:themeColor="text1"/>
          <w:sz w:val="28"/>
          <w:szCs w:val="28"/>
          <w:lang w:eastAsia="ru-RU"/>
        </w:rPr>
        <w:t> </w:t>
      </w:r>
      <w:hyperlink r:id="rId21" w:tgtFrame="_blank" w:history="1">
        <w:r w:rsidR="00141441" w:rsidRPr="00C27F9C">
          <w:rPr>
            <w:rFonts w:ascii="Times New Roman" w:eastAsia="Times New Roman" w:hAnsi="Times New Roman" w:cs="Times New Roman"/>
            <w:color w:val="000000" w:themeColor="text1"/>
            <w:sz w:val="28"/>
            <w:szCs w:val="28"/>
            <w:lang w:eastAsia="ru-RU"/>
          </w:rPr>
          <w:t>Закону України "Про психіатричну допомогу"</w:t>
        </w:r>
      </w:hyperlink>
      <w:hyperlink r:id="rId22" w:tgtFrame="_blank" w:history="1">
        <w:r w:rsidR="00141441" w:rsidRPr="00C27F9C">
          <w:rPr>
            <w:rFonts w:ascii="Times New Roman" w:eastAsia="Times New Roman" w:hAnsi="Times New Roman" w:cs="Times New Roman"/>
            <w:color w:val="000000" w:themeColor="text1"/>
            <w:sz w:val="28"/>
            <w:szCs w:val="28"/>
            <w:lang w:eastAsia="ru-RU"/>
          </w:rPr>
          <w:t>;</w:t>
        </w:r>
      </w:hyperlink>
    </w:p>
    <w:p w14:paraId="4414AD4C" w14:textId="77777777" w:rsidR="00141441" w:rsidRPr="00C27F9C" w:rsidRDefault="00000000" w:rsidP="0014144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3" w:tgtFrame="_blank" w:history="1">
        <w:r w:rsidR="00141441" w:rsidRPr="00C27F9C">
          <w:rPr>
            <w:rFonts w:ascii="Times New Roman" w:eastAsia="Times New Roman" w:hAnsi="Times New Roman" w:cs="Times New Roman"/>
            <w:color w:val="000000" w:themeColor="text1"/>
            <w:sz w:val="28"/>
            <w:szCs w:val="28"/>
            <w:lang w:eastAsia="ru-RU"/>
          </w:rPr>
          <w:t>3) фізичним особам, які надають соціальні послуги з догляду без провадження підприємницької діяльності на професійній основі.</w:t>
        </w:r>
      </w:hyperlink>
    </w:p>
    <w:p w14:paraId="5A8B1C3B" w14:textId="77777777" w:rsidR="00D23892" w:rsidRPr="00C27F9C" w:rsidRDefault="00D23892" w:rsidP="0014144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p>
    <w:p w14:paraId="6EC0785E" w14:textId="5C6CF80D" w:rsidR="000A607E" w:rsidRPr="00C27F9C" w:rsidRDefault="00EA456F">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4.</w:t>
      </w:r>
      <w:r w:rsidR="00AF39E0"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Розмір компенсації відповідно до статті 13 Закону України «Про соціальні послуги» обчислюється як різниця між прожитковим мінімумом на одну особу в розрахунку на місяць, установленим законом на 1 січня календарного року, в якому надаються соціальні послуги з догляду на непрофесійній основі, та середньомісячним сукупним доходом фізичної особи, яка надає соціальні послуги, за </w:t>
      </w:r>
      <w:r w:rsidR="005B0D13" w:rsidRPr="00C27F9C">
        <w:rPr>
          <w:rFonts w:ascii="Times New Roman" w:hAnsi="Times New Roman" w:cs="Times New Roman"/>
          <w:sz w:val="28"/>
          <w:szCs w:val="28"/>
        </w:rPr>
        <w:t>один квартал</w:t>
      </w:r>
      <w:r w:rsidR="000021B9" w:rsidRPr="00C27F9C">
        <w:rPr>
          <w:rFonts w:ascii="Times New Roman" w:hAnsi="Times New Roman" w:cs="Times New Roman"/>
          <w:sz w:val="28"/>
          <w:szCs w:val="28"/>
        </w:rPr>
        <w:t>, який передує місяцю</w:t>
      </w:r>
      <w:r w:rsidRPr="00C27F9C">
        <w:rPr>
          <w:rFonts w:ascii="Times New Roman" w:hAnsi="Times New Roman" w:cs="Times New Roman"/>
          <w:sz w:val="28"/>
          <w:szCs w:val="28"/>
        </w:rPr>
        <w:t xml:space="preserve">, що </w:t>
      </w:r>
      <w:r w:rsidR="000021B9" w:rsidRPr="00C27F9C">
        <w:rPr>
          <w:rFonts w:ascii="Times New Roman" w:hAnsi="Times New Roman" w:cs="Times New Roman"/>
          <w:sz w:val="28"/>
          <w:szCs w:val="28"/>
        </w:rPr>
        <w:t xml:space="preserve">є </w:t>
      </w:r>
      <w:r w:rsidR="00C75684" w:rsidRPr="00C27F9C">
        <w:rPr>
          <w:rFonts w:ascii="Times New Roman" w:hAnsi="Times New Roman" w:cs="Times New Roman"/>
          <w:sz w:val="28"/>
          <w:szCs w:val="28"/>
        </w:rPr>
        <w:t>по</w:t>
      </w:r>
      <w:r w:rsidRPr="00C27F9C">
        <w:rPr>
          <w:rFonts w:ascii="Times New Roman" w:hAnsi="Times New Roman" w:cs="Times New Roman"/>
          <w:sz w:val="28"/>
          <w:szCs w:val="28"/>
        </w:rPr>
        <w:t>пере</w:t>
      </w:r>
      <w:r w:rsidR="000021B9" w:rsidRPr="00C27F9C">
        <w:rPr>
          <w:rFonts w:ascii="Times New Roman" w:hAnsi="Times New Roman" w:cs="Times New Roman"/>
          <w:sz w:val="28"/>
          <w:szCs w:val="28"/>
        </w:rPr>
        <w:t>днім до</w:t>
      </w:r>
      <w:r w:rsidRPr="00C27F9C">
        <w:rPr>
          <w:rFonts w:ascii="Times New Roman" w:hAnsi="Times New Roman" w:cs="Times New Roman"/>
          <w:sz w:val="28"/>
          <w:szCs w:val="28"/>
        </w:rPr>
        <w:t xml:space="preserve"> місяц</w:t>
      </w:r>
      <w:r w:rsidR="000021B9" w:rsidRPr="00C27F9C">
        <w:rPr>
          <w:rFonts w:ascii="Times New Roman" w:hAnsi="Times New Roman" w:cs="Times New Roman"/>
          <w:sz w:val="28"/>
          <w:szCs w:val="28"/>
        </w:rPr>
        <w:t>я звернення</w:t>
      </w:r>
      <w:r w:rsidR="00AF39E0" w:rsidRPr="00C27F9C">
        <w:rPr>
          <w:rFonts w:ascii="Times New Roman" w:hAnsi="Times New Roman" w:cs="Times New Roman"/>
          <w:sz w:val="28"/>
          <w:szCs w:val="28"/>
        </w:rPr>
        <w:t xml:space="preserve"> із</w:t>
      </w:r>
      <w:r w:rsidRPr="00C27F9C">
        <w:rPr>
          <w:rFonts w:ascii="Times New Roman" w:hAnsi="Times New Roman" w:cs="Times New Roman"/>
          <w:sz w:val="28"/>
          <w:szCs w:val="28"/>
        </w:rPr>
        <w:t xml:space="preserve"> </w:t>
      </w:r>
      <w:r w:rsidR="00AF39E0" w:rsidRPr="00C27F9C">
        <w:rPr>
          <w:rFonts w:ascii="Times New Roman" w:hAnsi="Times New Roman" w:cs="Times New Roman"/>
          <w:sz w:val="28"/>
          <w:szCs w:val="28"/>
        </w:rPr>
        <w:t>заявою</w:t>
      </w:r>
      <w:r w:rsidRPr="00C27F9C">
        <w:rPr>
          <w:rFonts w:ascii="Times New Roman" w:hAnsi="Times New Roman" w:cs="Times New Roman"/>
          <w:sz w:val="28"/>
          <w:szCs w:val="28"/>
        </w:rPr>
        <w:t xml:space="preserve"> про згоду надавати соціальні послуги з догляду на непрофесійній основі. </w:t>
      </w:r>
    </w:p>
    <w:p w14:paraId="598DF351" w14:textId="77777777" w:rsidR="00D23892" w:rsidRPr="00C27F9C" w:rsidRDefault="00D23892">
      <w:pPr>
        <w:tabs>
          <w:tab w:val="left" w:pos="1860"/>
        </w:tabs>
        <w:spacing w:after="0" w:line="240" w:lineRule="auto"/>
        <w:jc w:val="both"/>
        <w:rPr>
          <w:rFonts w:ascii="Times New Roman" w:hAnsi="Times New Roman" w:cs="Times New Roman"/>
          <w:sz w:val="28"/>
          <w:szCs w:val="28"/>
        </w:rPr>
      </w:pPr>
    </w:p>
    <w:p w14:paraId="5A8136EC" w14:textId="77777777" w:rsidR="00B913F9" w:rsidRPr="00C27F9C" w:rsidRDefault="00000000">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AF39E0" w:rsidRPr="00C27F9C">
        <w:rPr>
          <w:rFonts w:ascii="Times New Roman" w:hAnsi="Times New Roman" w:cs="Times New Roman"/>
          <w:sz w:val="28"/>
          <w:szCs w:val="28"/>
        </w:rPr>
        <w:t xml:space="preserve">    5. </w:t>
      </w:r>
      <w:r w:rsidRPr="00C27F9C">
        <w:rPr>
          <w:rFonts w:ascii="Times New Roman" w:hAnsi="Times New Roman" w:cs="Times New Roman"/>
          <w:sz w:val="28"/>
          <w:szCs w:val="28"/>
        </w:rPr>
        <w:t>Фізична особа, яка надає соціальні послуги, отримує тільки одну компенсацію незалежно від кількості осіб, за якими вона доглядає.</w:t>
      </w:r>
    </w:p>
    <w:p w14:paraId="7252F5BD" w14:textId="77777777" w:rsidR="00D23892" w:rsidRPr="00C27F9C" w:rsidRDefault="00D23892">
      <w:pPr>
        <w:tabs>
          <w:tab w:val="left" w:pos="1860"/>
        </w:tabs>
        <w:spacing w:after="0" w:line="240" w:lineRule="auto"/>
        <w:jc w:val="both"/>
        <w:rPr>
          <w:rFonts w:ascii="Times New Roman" w:hAnsi="Times New Roman" w:cs="Times New Roman"/>
          <w:sz w:val="28"/>
          <w:szCs w:val="28"/>
        </w:rPr>
      </w:pPr>
    </w:p>
    <w:p w14:paraId="59714111" w14:textId="486CFA9E" w:rsidR="00F05009" w:rsidRPr="00C27F9C" w:rsidRDefault="00000000">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B913F9" w:rsidRPr="00C27F9C">
        <w:rPr>
          <w:rFonts w:ascii="Times New Roman" w:hAnsi="Times New Roman" w:cs="Times New Roman"/>
          <w:sz w:val="28"/>
          <w:szCs w:val="28"/>
        </w:rPr>
        <w:t xml:space="preserve">    6. </w:t>
      </w:r>
      <w:r w:rsidRPr="00C27F9C">
        <w:rPr>
          <w:rFonts w:ascii="Times New Roman" w:hAnsi="Times New Roman" w:cs="Times New Roman"/>
          <w:sz w:val="28"/>
          <w:szCs w:val="28"/>
        </w:rPr>
        <w:t xml:space="preserve">Середньомісячний сукупний дохід фізичної особи, яка надає соціальні послуги, обчислюється шляхом ділення середньомісячного сукупного доходу її сім’ї на кількість членів сім’ї, які включаються до її складу, згідно з Методикою обчислення середньомісячного сукупного доходу сім’ї </w:t>
      </w:r>
      <w:r w:rsidR="004A0E90" w:rsidRPr="00C27F9C">
        <w:rPr>
          <w:rFonts w:ascii="Times New Roman" w:hAnsi="Times New Roman" w:cs="Times New Roman"/>
          <w:sz w:val="28"/>
          <w:szCs w:val="28"/>
        </w:rPr>
        <w:t xml:space="preserve">для надання соціальних послуг </w:t>
      </w:r>
      <w:r w:rsidRPr="00C27F9C">
        <w:rPr>
          <w:rFonts w:ascii="Times New Roman" w:hAnsi="Times New Roman" w:cs="Times New Roman"/>
          <w:sz w:val="28"/>
          <w:szCs w:val="28"/>
        </w:rPr>
        <w:t>затвердженою наказом Мін</w:t>
      </w:r>
      <w:r w:rsidR="003C01F3" w:rsidRPr="00C27F9C">
        <w:rPr>
          <w:rFonts w:ascii="Times New Roman" w:hAnsi="Times New Roman" w:cs="Times New Roman"/>
          <w:sz w:val="28"/>
          <w:szCs w:val="28"/>
        </w:rPr>
        <w:t>істерств</w:t>
      </w:r>
      <w:r w:rsidR="00C75684" w:rsidRPr="00C27F9C">
        <w:rPr>
          <w:rFonts w:ascii="Times New Roman" w:hAnsi="Times New Roman" w:cs="Times New Roman"/>
          <w:sz w:val="28"/>
          <w:szCs w:val="28"/>
        </w:rPr>
        <w:t>а</w:t>
      </w:r>
      <w:r w:rsidR="003C01F3" w:rsidRPr="00C27F9C">
        <w:rPr>
          <w:rFonts w:ascii="Times New Roman" w:hAnsi="Times New Roman" w:cs="Times New Roman"/>
          <w:sz w:val="28"/>
          <w:szCs w:val="28"/>
        </w:rPr>
        <w:t xml:space="preserve"> соціальної політики України</w:t>
      </w:r>
      <w:r w:rsidRPr="00C27F9C">
        <w:rPr>
          <w:rFonts w:ascii="Times New Roman" w:hAnsi="Times New Roman" w:cs="Times New Roman"/>
          <w:sz w:val="28"/>
          <w:szCs w:val="28"/>
        </w:rPr>
        <w:t xml:space="preserve"> від </w:t>
      </w:r>
      <w:r w:rsidR="003C01F3" w:rsidRPr="00C27F9C">
        <w:rPr>
          <w:rFonts w:ascii="Times New Roman" w:hAnsi="Times New Roman" w:cs="Times New Roman"/>
          <w:sz w:val="28"/>
          <w:szCs w:val="28"/>
        </w:rPr>
        <w:t>17 травня 2022</w:t>
      </w:r>
      <w:r w:rsidRPr="00C27F9C">
        <w:rPr>
          <w:rFonts w:ascii="Times New Roman" w:hAnsi="Times New Roman" w:cs="Times New Roman"/>
          <w:sz w:val="28"/>
          <w:szCs w:val="28"/>
        </w:rPr>
        <w:t xml:space="preserve"> р</w:t>
      </w:r>
      <w:r w:rsidR="003C01F3" w:rsidRPr="00C27F9C">
        <w:rPr>
          <w:rFonts w:ascii="Times New Roman" w:hAnsi="Times New Roman" w:cs="Times New Roman"/>
          <w:sz w:val="28"/>
          <w:szCs w:val="28"/>
        </w:rPr>
        <w:t>оку</w:t>
      </w:r>
      <w:r w:rsidRPr="00C27F9C">
        <w:rPr>
          <w:rFonts w:ascii="Times New Roman" w:hAnsi="Times New Roman" w:cs="Times New Roman"/>
          <w:sz w:val="28"/>
          <w:szCs w:val="28"/>
        </w:rPr>
        <w:t xml:space="preserve"> № </w:t>
      </w:r>
      <w:r w:rsidR="00DF1B4C" w:rsidRPr="00C27F9C">
        <w:rPr>
          <w:rFonts w:ascii="Times New Roman" w:hAnsi="Times New Roman" w:cs="Times New Roman"/>
          <w:sz w:val="28"/>
          <w:szCs w:val="28"/>
        </w:rPr>
        <w:t>150</w:t>
      </w:r>
      <w:r w:rsidRPr="00C27F9C">
        <w:rPr>
          <w:rFonts w:ascii="Times New Roman" w:hAnsi="Times New Roman" w:cs="Times New Roman"/>
          <w:sz w:val="28"/>
          <w:szCs w:val="28"/>
        </w:rPr>
        <w:t xml:space="preserve">. </w:t>
      </w:r>
    </w:p>
    <w:p w14:paraId="6906CF87" w14:textId="77777777" w:rsidR="00D23892" w:rsidRPr="00C27F9C" w:rsidRDefault="00D23892">
      <w:pPr>
        <w:tabs>
          <w:tab w:val="left" w:pos="1860"/>
        </w:tabs>
        <w:spacing w:after="0" w:line="240" w:lineRule="auto"/>
        <w:jc w:val="both"/>
        <w:rPr>
          <w:rFonts w:ascii="Times New Roman" w:hAnsi="Times New Roman" w:cs="Times New Roman"/>
          <w:sz w:val="28"/>
          <w:szCs w:val="28"/>
        </w:rPr>
      </w:pPr>
    </w:p>
    <w:p w14:paraId="68D6A50F" w14:textId="68352271" w:rsidR="000A607E" w:rsidRPr="00C27F9C" w:rsidRDefault="00DF1B4C">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7. До складу сім’ї фізичної особи, яка звертається за призначенням компенсації, включаються чоловік, дружина, діти віком до 18 років, а також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(в тому числі у період між завершенням навчання в одному із зазначених закладів освіти і вступом до іншого закладу або в період між завершенням навчання за одним освітньо-кваліфікаційним рівнем і продовженням навчання за іншим за умови, що такий період не перевищує чотирьох місяців) до досягнення 23 років і не мають власних сімей; жінка та чоловік, які не перебувають у шлюбі, але проживають однією сім’єю. При цьому діти, які навчаються за денною формою здобуття освіти в закладах загальної середньої, професійної (професійно-технічної), фахової передвищої, </w:t>
      </w:r>
      <w:r w:rsidRPr="00C27F9C">
        <w:rPr>
          <w:rFonts w:ascii="Times New Roman" w:hAnsi="Times New Roman" w:cs="Times New Roman"/>
          <w:sz w:val="28"/>
          <w:szCs w:val="28"/>
        </w:rPr>
        <w:lastRenderedPageBreak/>
        <w:t xml:space="preserve">вищої освіти до досягнення 23 років і не мають власних сімей, включаються до складу сім’ї незалежно від реєстрації місця проживання чи місця перебування.  </w:t>
      </w:r>
    </w:p>
    <w:p w14:paraId="52BFFC70" w14:textId="77777777" w:rsidR="00D23892" w:rsidRPr="00C27F9C" w:rsidRDefault="00000000">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2E6115"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 </w:t>
      </w:r>
      <w:r w:rsidR="002E6115" w:rsidRPr="00C27F9C">
        <w:rPr>
          <w:rFonts w:ascii="Times New Roman" w:hAnsi="Times New Roman" w:cs="Times New Roman"/>
          <w:sz w:val="28"/>
          <w:szCs w:val="28"/>
        </w:rPr>
        <w:t>8.</w:t>
      </w:r>
      <w:r w:rsidRPr="00C27F9C">
        <w:rPr>
          <w:rFonts w:ascii="Times New Roman" w:hAnsi="Times New Roman" w:cs="Times New Roman"/>
          <w:sz w:val="28"/>
          <w:szCs w:val="28"/>
        </w:rPr>
        <w:t xml:space="preserve"> До складу сім’ї фізичної особи, яка надає соціальні послуги, що звертається за призначенням компенсації, не включаються особи, які перебувають на повному державному утриманні, та непрацездатні особи.     </w:t>
      </w:r>
    </w:p>
    <w:p w14:paraId="5572990C" w14:textId="45546BFF" w:rsidR="002E6115" w:rsidRPr="00C27F9C" w:rsidRDefault="00000000">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2E6115" w:rsidRPr="00C27F9C">
        <w:rPr>
          <w:rFonts w:ascii="Times New Roman" w:hAnsi="Times New Roman" w:cs="Times New Roman"/>
          <w:sz w:val="28"/>
          <w:szCs w:val="28"/>
        </w:rPr>
        <w:t xml:space="preserve">      </w:t>
      </w:r>
    </w:p>
    <w:p w14:paraId="15F034C0" w14:textId="3B246C10" w:rsidR="00D23892" w:rsidRPr="00C27F9C" w:rsidRDefault="002E6115">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9. Для отримання компенсації фізичною особою, яка надає соціальні послуги, подаються до </w:t>
      </w:r>
      <w:r w:rsidR="00F4338F" w:rsidRPr="00C27F9C">
        <w:rPr>
          <w:rFonts w:ascii="Times New Roman" w:hAnsi="Times New Roman" w:cs="Times New Roman"/>
          <w:sz w:val="28"/>
          <w:szCs w:val="28"/>
        </w:rPr>
        <w:t>Управління (</w:t>
      </w:r>
      <w:r w:rsidRPr="00C27F9C">
        <w:rPr>
          <w:rFonts w:ascii="Times New Roman" w:hAnsi="Times New Roman" w:cs="Times New Roman"/>
          <w:sz w:val="28"/>
          <w:szCs w:val="28"/>
        </w:rPr>
        <w:t>Центру</w:t>
      </w:r>
      <w:r w:rsidR="00F4338F" w:rsidRPr="00C27F9C">
        <w:rPr>
          <w:rFonts w:ascii="Times New Roman" w:hAnsi="Times New Roman" w:cs="Times New Roman"/>
          <w:sz w:val="28"/>
          <w:szCs w:val="28"/>
        </w:rPr>
        <w:t>)</w:t>
      </w:r>
      <w:r w:rsidRPr="00C27F9C">
        <w:rPr>
          <w:rFonts w:ascii="Times New Roman" w:hAnsi="Times New Roman" w:cs="Times New Roman"/>
          <w:sz w:val="28"/>
          <w:szCs w:val="28"/>
        </w:rPr>
        <w:t xml:space="preserve"> надання адміністративних послуг Сквирської  міської ради заява про згоду надавати соціальні послуги з догляду на непрофесійній основі</w:t>
      </w:r>
      <w:r w:rsidR="00A71CF1" w:rsidRPr="00C27F9C">
        <w:rPr>
          <w:rFonts w:ascii="Times New Roman" w:hAnsi="Times New Roman" w:cs="Times New Roman"/>
          <w:sz w:val="28"/>
          <w:szCs w:val="28"/>
        </w:rPr>
        <w:t>.</w:t>
      </w:r>
      <w:r w:rsidRPr="00C27F9C">
        <w:rPr>
          <w:rFonts w:ascii="Times New Roman" w:hAnsi="Times New Roman" w:cs="Times New Roman"/>
          <w:sz w:val="28"/>
          <w:szCs w:val="28"/>
        </w:rPr>
        <w:t xml:space="preserve"> </w:t>
      </w:r>
    </w:p>
    <w:p w14:paraId="798CEA35" w14:textId="39977477" w:rsidR="00607E0A" w:rsidRPr="00C27F9C" w:rsidRDefault="00FE0AD3">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Особою/законним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 Заява про згоду надавати соціальні послуги з догляду на непрофесійній основі приймається </w:t>
      </w:r>
      <w:r w:rsidR="009A70E3" w:rsidRPr="00C27F9C">
        <w:rPr>
          <w:rFonts w:ascii="Times New Roman" w:hAnsi="Times New Roman" w:cs="Times New Roman"/>
          <w:sz w:val="28"/>
          <w:szCs w:val="28"/>
        </w:rPr>
        <w:t>Управління</w:t>
      </w:r>
      <w:r w:rsidR="000F7C8D" w:rsidRPr="00C27F9C">
        <w:rPr>
          <w:rFonts w:ascii="Times New Roman" w:hAnsi="Times New Roman" w:cs="Times New Roman"/>
          <w:sz w:val="28"/>
          <w:szCs w:val="28"/>
        </w:rPr>
        <w:t>м</w:t>
      </w:r>
      <w:r w:rsidR="009A70E3" w:rsidRPr="00C27F9C">
        <w:rPr>
          <w:rFonts w:ascii="Times New Roman" w:hAnsi="Times New Roman" w:cs="Times New Roman"/>
          <w:sz w:val="28"/>
          <w:szCs w:val="28"/>
        </w:rPr>
        <w:t xml:space="preserve"> (Центр</w:t>
      </w:r>
      <w:r w:rsidR="000F7C8D" w:rsidRPr="00C27F9C">
        <w:rPr>
          <w:rFonts w:ascii="Times New Roman" w:hAnsi="Times New Roman" w:cs="Times New Roman"/>
          <w:sz w:val="28"/>
          <w:szCs w:val="28"/>
        </w:rPr>
        <w:t>ом</w:t>
      </w:r>
      <w:r w:rsidR="009A70E3"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надання адміністративних послуг Сквирської  міської ради. </w:t>
      </w:r>
    </w:p>
    <w:p w14:paraId="7EF7AE9A" w14:textId="77777777" w:rsidR="00CD7374" w:rsidRPr="00C27F9C" w:rsidRDefault="00CD7374">
      <w:pPr>
        <w:tabs>
          <w:tab w:val="left" w:pos="1860"/>
        </w:tabs>
        <w:spacing w:after="0" w:line="240" w:lineRule="auto"/>
        <w:jc w:val="both"/>
        <w:rPr>
          <w:rFonts w:ascii="Times New Roman" w:hAnsi="Times New Roman" w:cs="Times New Roman"/>
          <w:sz w:val="28"/>
          <w:szCs w:val="28"/>
        </w:rPr>
      </w:pPr>
    </w:p>
    <w:p w14:paraId="48D27C23" w14:textId="64C40539" w:rsidR="00DA355A" w:rsidRPr="00C27F9C" w:rsidRDefault="00E77D9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10. </w:t>
      </w:r>
      <w:r w:rsidR="00A71CF1" w:rsidRPr="00C27F9C">
        <w:rPr>
          <w:rFonts w:ascii="Times New Roman" w:hAnsi="Times New Roman" w:cs="Times New Roman"/>
          <w:sz w:val="28"/>
          <w:szCs w:val="28"/>
        </w:rPr>
        <w:t>До заяви також додаються</w:t>
      </w:r>
      <w:r w:rsidRPr="00C27F9C">
        <w:rPr>
          <w:rFonts w:ascii="Times New Roman" w:hAnsi="Times New Roman" w:cs="Times New Roman"/>
          <w:sz w:val="28"/>
          <w:szCs w:val="28"/>
        </w:rPr>
        <w:t xml:space="preserve"> такі документи:</w:t>
      </w:r>
    </w:p>
    <w:p w14:paraId="354841F3" w14:textId="77777777" w:rsidR="00DA355A"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копія паспорта громадянина України або іншого документа,</w:t>
      </w:r>
      <w:r w:rsidR="00DA355A" w:rsidRPr="00C27F9C">
        <w:rPr>
          <w:rFonts w:ascii="Times New Roman" w:hAnsi="Times New Roman" w:cs="Times New Roman"/>
          <w:sz w:val="28"/>
          <w:szCs w:val="28"/>
        </w:rPr>
        <w:t xml:space="preserve"> </w:t>
      </w:r>
      <w:r w:rsidRPr="00C27F9C">
        <w:rPr>
          <w:rFonts w:ascii="Times New Roman" w:hAnsi="Times New Roman" w:cs="Times New Roman"/>
          <w:sz w:val="28"/>
          <w:szCs w:val="28"/>
        </w:rPr>
        <w:t>що посвідчує особу та підтверджує громадянство України. Для іноземців та осіб без громадянства- копія посвідчення біженця, копія посвідчення особи,</w:t>
      </w:r>
      <w:r w:rsidR="00DA355A" w:rsidRPr="00C27F9C">
        <w:rPr>
          <w:rFonts w:ascii="Times New Roman" w:hAnsi="Times New Roman" w:cs="Times New Roman"/>
          <w:sz w:val="28"/>
          <w:szCs w:val="28"/>
        </w:rPr>
        <w:t xml:space="preserve"> </w:t>
      </w:r>
      <w:r w:rsidRPr="00C27F9C">
        <w:rPr>
          <w:rFonts w:ascii="Times New Roman" w:hAnsi="Times New Roman" w:cs="Times New Roman"/>
          <w:sz w:val="28"/>
          <w:szCs w:val="28"/>
        </w:rPr>
        <w:t>яка потребує додаткового захисту,</w:t>
      </w:r>
      <w:r w:rsidR="00DA355A"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або копія документа іноземця та копія посвідки на тимчасове/ постійне проживання; </w:t>
      </w:r>
    </w:p>
    <w:p w14:paraId="6462C895" w14:textId="44804958" w:rsidR="00DA355A"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копія документа,</w:t>
      </w:r>
      <w:r w:rsidR="00C32E7D" w:rsidRPr="00C27F9C">
        <w:rPr>
          <w:rFonts w:ascii="Times New Roman" w:hAnsi="Times New Roman" w:cs="Times New Roman"/>
          <w:sz w:val="28"/>
          <w:szCs w:val="28"/>
        </w:rPr>
        <w:t xml:space="preserve"> </w:t>
      </w:r>
      <w:r w:rsidRPr="00C27F9C">
        <w:rPr>
          <w:rFonts w:ascii="Times New Roman" w:hAnsi="Times New Roman" w:cs="Times New Roman"/>
          <w:sz w:val="28"/>
          <w:szCs w:val="28"/>
        </w:rPr>
        <w:t>що засвідчує реєстрацію у Державному реєстрі фізичних осіб-платників податків;</w:t>
      </w:r>
      <w:r w:rsidR="00DA355A" w:rsidRPr="00C27F9C">
        <w:rPr>
          <w:rFonts w:ascii="Times New Roman" w:hAnsi="Times New Roman" w:cs="Times New Roman"/>
          <w:sz w:val="28"/>
          <w:szCs w:val="28"/>
        </w:rPr>
        <w:t xml:space="preserve"> </w:t>
      </w:r>
    </w:p>
    <w:p w14:paraId="79C9C1EE" w14:textId="77777777" w:rsidR="00DA355A"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копія свідоцтва про народження дитини;</w:t>
      </w:r>
    </w:p>
    <w:p w14:paraId="430D4383" w14:textId="6F7CA659" w:rsidR="00DA355A"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декларація про доходи та майновий стан</w:t>
      </w:r>
      <w:r w:rsidR="00895DA7" w:rsidRPr="00C27F9C">
        <w:rPr>
          <w:rFonts w:ascii="Times New Roman" w:hAnsi="Times New Roman" w:cs="Times New Roman"/>
          <w:sz w:val="28"/>
          <w:szCs w:val="28"/>
        </w:rPr>
        <w:t xml:space="preserve"> </w:t>
      </w:r>
      <w:r w:rsidR="005F6A94" w:rsidRPr="00C27F9C">
        <w:rPr>
          <w:rFonts w:ascii="Times New Roman" w:hAnsi="Times New Roman" w:cs="Times New Roman"/>
          <w:sz w:val="28"/>
          <w:szCs w:val="28"/>
        </w:rPr>
        <w:t>(</w:t>
      </w:r>
      <w:r w:rsidR="00895DA7" w:rsidRPr="00C27F9C">
        <w:rPr>
          <w:rFonts w:ascii="Times New Roman" w:hAnsi="Times New Roman" w:cs="Times New Roman"/>
          <w:sz w:val="28"/>
          <w:szCs w:val="28"/>
        </w:rPr>
        <w:t xml:space="preserve">заповнюється на підставі довідок про доходи кожного члена сім’ї). У декларації також зазначається </w:t>
      </w:r>
      <w:r w:rsidR="0096724C" w:rsidRPr="00C27F9C">
        <w:rPr>
          <w:rFonts w:ascii="Times New Roman" w:hAnsi="Times New Roman" w:cs="Times New Roman"/>
          <w:sz w:val="28"/>
          <w:szCs w:val="28"/>
        </w:rPr>
        <w:t>інформаці</w:t>
      </w:r>
      <w:r w:rsidR="008626FF" w:rsidRPr="00C27F9C">
        <w:rPr>
          <w:rFonts w:ascii="Times New Roman" w:hAnsi="Times New Roman" w:cs="Times New Roman"/>
          <w:sz w:val="28"/>
          <w:szCs w:val="28"/>
        </w:rPr>
        <w:t>я</w:t>
      </w:r>
      <w:r w:rsidR="0096724C" w:rsidRPr="00C27F9C">
        <w:rPr>
          <w:rFonts w:ascii="Times New Roman" w:hAnsi="Times New Roman" w:cs="Times New Roman"/>
          <w:sz w:val="28"/>
          <w:szCs w:val="28"/>
        </w:rPr>
        <w:t xml:space="preserve"> про склад сім’ї фізичної особи, яка надає соціальні послуги</w:t>
      </w:r>
      <w:r w:rsidRPr="00C27F9C">
        <w:rPr>
          <w:rFonts w:ascii="Times New Roman" w:hAnsi="Times New Roman" w:cs="Times New Roman"/>
          <w:sz w:val="28"/>
          <w:szCs w:val="28"/>
        </w:rPr>
        <w:t>;</w:t>
      </w:r>
    </w:p>
    <w:p w14:paraId="09650379" w14:textId="5AB2066D" w:rsidR="00DA355A"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копія </w:t>
      </w:r>
      <w:r w:rsidR="005F6A94" w:rsidRPr="00C27F9C">
        <w:rPr>
          <w:rFonts w:ascii="Times New Roman" w:hAnsi="Times New Roman" w:cs="Times New Roman"/>
          <w:sz w:val="28"/>
          <w:szCs w:val="28"/>
        </w:rPr>
        <w:t xml:space="preserve">довідки до </w:t>
      </w:r>
      <w:r w:rsidRPr="00C27F9C">
        <w:rPr>
          <w:rFonts w:ascii="Times New Roman" w:hAnsi="Times New Roman" w:cs="Times New Roman"/>
          <w:sz w:val="28"/>
          <w:szCs w:val="28"/>
        </w:rPr>
        <w:t>акта огляду медико-соціальною експертною комісією</w:t>
      </w:r>
      <w:r w:rsidR="005F6A94" w:rsidRPr="00C27F9C">
        <w:rPr>
          <w:rFonts w:ascii="Times New Roman" w:hAnsi="Times New Roman" w:cs="Times New Roman"/>
          <w:sz w:val="28"/>
          <w:szCs w:val="28"/>
        </w:rPr>
        <w:t xml:space="preserve"> (для осіб з інвалідністю)</w:t>
      </w:r>
      <w:r w:rsidRPr="00C27F9C">
        <w:rPr>
          <w:rFonts w:ascii="Times New Roman" w:hAnsi="Times New Roman" w:cs="Times New Roman"/>
          <w:sz w:val="28"/>
          <w:szCs w:val="28"/>
        </w:rPr>
        <w:t xml:space="preserve">; </w:t>
      </w:r>
      <w:r w:rsidR="00DA355A" w:rsidRPr="00C27F9C">
        <w:rPr>
          <w:rFonts w:ascii="Times New Roman" w:hAnsi="Times New Roman" w:cs="Times New Roman"/>
          <w:sz w:val="28"/>
          <w:szCs w:val="28"/>
        </w:rPr>
        <w:t xml:space="preserve"> </w:t>
      </w:r>
    </w:p>
    <w:p w14:paraId="3D8DF831" w14:textId="77777777" w:rsidR="002001B6"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  </w:t>
      </w:r>
    </w:p>
    <w:p w14:paraId="1B8ABEB0" w14:textId="77777777" w:rsidR="002001B6"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  </w:t>
      </w:r>
    </w:p>
    <w:p w14:paraId="151C4BC5" w14:textId="77777777" w:rsidR="002001B6"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копія медичного висновку про дитину з інвалідністю віком до 18 років за формою, затвердженою МОЗ;  </w:t>
      </w:r>
    </w:p>
    <w:p w14:paraId="3024245A" w14:textId="77777777" w:rsidR="00E77D94"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довідка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w:t>
      </w:r>
      <w:r w:rsidRPr="00C27F9C">
        <w:rPr>
          <w:rFonts w:ascii="Times New Roman" w:hAnsi="Times New Roman" w:cs="Times New Roman"/>
          <w:sz w:val="28"/>
          <w:szCs w:val="28"/>
        </w:rPr>
        <w:lastRenderedPageBreak/>
        <w:t xml:space="preserve">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 </w:t>
      </w:r>
    </w:p>
    <w:p w14:paraId="2FBEE5BB" w14:textId="77777777" w:rsidR="00E77D94"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61DFAA44" w14:textId="77777777" w:rsidR="0018654A" w:rsidRPr="00C27F9C" w:rsidRDefault="00000000"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14:paraId="46221FD6" w14:textId="77777777" w:rsidR="00D23892" w:rsidRPr="00C27F9C" w:rsidRDefault="00D23892" w:rsidP="00D23892">
      <w:pPr>
        <w:pStyle w:val="a8"/>
        <w:tabs>
          <w:tab w:val="left" w:pos="993"/>
        </w:tabs>
        <w:spacing w:after="0" w:line="240" w:lineRule="auto"/>
        <w:ind w:left="709"/>
        <w:jc w:val="both"/>
        <w:rPr>
          <w:rFonts w:ascii="Times New Roman" w:hAnsi="Times New Roman" w:cs="Times New Roman"/>
          <w:sz w:val="28"/>
          <w:szCs w:val="28"/>
        </w:rPr>
      </w:pPr>
    </w:p>
    <w:p w14:paraId="7F5EA3C2" w14:textId="5748EEBC" w:rsidR="00543033" w:rsidRPr="00C27F9C" w:rsidRDefault="00314CAE" w:rsidP="00D05433">
      <w:pPr>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D05433" w:rsidRPr="00C27F9C">
        <w:rPr>
          <w:rFonts w:ascii="Times New Roman" w:hAnsi="Times New Roman" w:cs="Times New Roman"/>
          <w:sz w:val="28"/>
          <w:szCs w:val="28"/>
        </w:rPr>
        <w:t xml:space="preserve">11. </w:t>
      </w:r>
      <w:r w:rsidRPr="00C27F9C">
        <w:rPr>
          <w:rFonts w:ascii="Times New Roman" w:hAnsi="Times New Roman" w:cs="Times New Roman"/>
          <w:sz w:val="28"/>
          <w:szCs w:val="28"/>
        </w:rPr>
        <w:t xml:space="preserve"> В електронній формі подаються:  </w:t>
      </w:r>
    </w:p>
    <w:p w14:paraId="316AB072" w14:textId="33C8B6A0" w:rsidR="00543033" w:rsidRPr="00C27F9C" w:rsidRDefault="00000000" w:rsidP="00D05433">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 xml:space="preserve">заява про </w:t>
      </w:r>
      <w:r w:rsidR="00DE7ED9" w:rsidRPr="00C27F9C">
        <w:rPr>
          <w:rFonts w:ascii="Times New Roman" w:hAnsi="Times New Roman" w:cs="Times New Roman"/>
          <w:sz w:val="28"/>
          <w:szCs w:val="28"/>
        </w:rPr>
        <w:t>згоду надавати соціальні послуги з догляду на непрофесійній основі</w:t>
      </w:r>
      <w:r w:rsidRPr="00C27F9C">
        <w:rPr>
          <w:rFonts w:ascii="Times New Roman" w:hAnsi="Times New Roman" w:cs="Times New Roman"/>
          <w:sz w:val="28"/>
          <w:szCs w:val="28"/>
        </w:rPr>
        <w:t xml:space="preserve">;  </w:t>
      </w:r>
    </w:p>
    <w:p w14:paraId="712D71CB" w14:textId="11AFF02F" w:rsidR="006B39AF" w:rsidRPr="00C27F9C" w:rsidRDefault="006B39AF" w:rsidP="00D05433">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заява про згоду отримувати соціальні послуги;</w:t>
      </w:r>
    </w:p>
    <w:p w14:paraId="005D9C53" w14:textId="77777777" w:rsidR="00312645" w:rsidRPr="00C27F9C" w:rsidRDefault="00000000" w:rsidP="006B39AF">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 та відомості про членів його сім’ї (прізвище, 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w:t>
      </w:r>
      <w:r w:rsidR="00312645" w:rsidRPr="00C27F9C">
        <w:rPr>
          <w:rFonts w:ascii="Times New Roman" w:hAnsi="Times New Roman" w:cs="Times New Roman"/>
          <w:sz w:val="28"/>
          <w:szCs w:val="28"/>
        </w:rPr>
        <w:t>;</w:t>
      </w:r>
    </w:p>
    <w:p w14:paraId="42E0436E" w14:textId="49B3000A" w:rsidR="00543033" w:rsidRPr="00C27F9C" w:rsidRDefault="00312645" w:rsidP="006B39AF">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 xml:space="preserve">копію реєстраційного номеру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 </w:t>
      </w:r>
    </w:p>
    <w:p w14:paraId="5EE352D1" w14:textId="5E02554C" w:rsidR="00543033" w:rsidRPr="00C27F9C" w:rsidRDefault="00000000" w:rsidP="00D05433">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 xml:space="preserve">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батьків; </w:t>
      </w:r>
    </w:p>
    <w:p w14:paraId="0D87147B" w14:textId="42271A6F" w:rsidR="000A607E" w:rsidRPr="00C27F9C" w:rsidRDefault="00000000" w:rsidP="00D05433">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скановані копії документів, зазначених в пункті 1</w:t>
      </w:r>
      <w:r w:rsidR="00D05433" w:rsidRPr="00C27F9C">
        <w:rPr>
          <w:rFonts w:ascii="Times New Roman" w:hAnsi="Times New Roman" w:cs="Times New Roman"/>
          <w:sz w:val="28"/>
          <w:szCs w:val="28"/>
        </w:rPr>
        <w:t>0</w:t>
      </w:r>
      <w:r w:rsidRPr="00C27F9C">
        <w:rPr>
          <w:rFonts w:ascii="Times New Roman" w:hAnsi="Times New Roman" w:cs="Times New Roman"/>
          <w:sz w:val="28"/>
          <w:szCs w:val="28"/>
        </w:rPr>
        <w:t xml:space="preserve"> ц</w:t>
      </w:r>
      <w:r w:rsidR="00D05433" w:rsidRPr="00C27F9C">
        <w:rPr>
          <w:rFonts w:ascii="Times New Roman" w:hAnsi="Times New Roman" w:cs="Times New Roman"/>
          <w:sz w:val="28"/>
          <w:szCs w:val="28"/>
        </w:rPr>
        <w:t>ієї</w:t>
      </w:r>
      <w:r w:rsidRPr="00C27F9C">
        <w:rPr>
          <w:rFonts w:ascii="Times New Roman" w:hAnsi="Times New Roman" w:cs="Times New Roman"/>
          <w:sz w:val="28"/>
          <w:szCs w:val="28"/>
        </w:rPr>
        <w:t xml:space="preserve"> П</w:t>
      </w:r>
      <w:r w:rsidR="00D05433" w:rsidRPr="00C27F9C">
        <w:rPr>
          <w:rFonts w:ascii="Times New Roman" w:hAnsi="Times New Roman" w:cs="Times New Roman"/>
          <w:sz w:val="28"/>
          <w:szCs w:val="28"/>
        </w:rPr>
        <w:t>рограми</w:t>
      </w:r>
      <w:r w:rsidRPr="00C27F9C">
        <w:rPr>
          <w:rFonts w:ascii="Times New Roman" w:hAnsi="Times New Roman" w:cs="Times New Roman"/>
          <w:sz w:val="28"/>
          <w:szCs w:val="28"/>
        </w:rPr>
        <w:t>, з урахуванням категорії особи, яка потребує надання соціальних послуг. На заяву та відомості, що подаються в електронній формі, накладається кваліфікований електронний цифровий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та звертається за отриманням компенсації</w:t>
      </w:r>
      <w:r w:rsidR="006C72A3" w:rsidRPr="00C27F9C">
        <w:rPr>
          <w:rFonts w:ascii="Times New Roman" w:hAnsi="Times New Roman" w:cs="Times New Roman"/>
          <w:sz w:val="28"/>
          <w:szCs w:val="28"/>
        </w:rPr>
        <w:t>.</w:t>
      </w:r>
    </w:p>
    <w:p w14:paraId="18F177C4" w14:textId="77777777" w:rsidR="00D23892" w:rsidRPr="00C27F9C" w:rsidRDefault="00D23892" w:rsidP="00D23892">
      <w:pPr>
        <w:pStyle w:val="a8"/>
        <w:tabs>
          <w:tab w:val="left" w:pos="993"/>
        </w:tabs>
        <w:spacing w:after="0" w:line="240" w:lineRule="auto"/>
        <w:ind w:left="576"/>
        <w:jc w:val="both"/>
        <w:rPr>
          <w:rFonts w:ascii="Times New Roman" w:hAnsi="Times New Roman" w:cs="Times New Roman"/>
          <w:sz w:val="28"/>
          <w:szCs w:val="28"/>
        </w:rPr>
      </w:pPr>
    </w:p>
    <w:p w14:paraId="69ED85E1" w14:textId="588524A0" w:rsidR="00285CB9" w:rsidRPr="00C27F9C" w:rsidRDefault="00285CB9" w:rsidP="00282F6F">
      <w:pPr>
        <w:pStyle w:val="a8"/>
        <w:tabs>
          <w:tab w:val="left" w:pos="993"/>
        </w:tabs>
        <w:spacing w:after="0" w:line="240" w:lineRule="auto"/>
        <w:ind w:left="0" w:firstLine="567"/>
        <w:jc w:val="both"/>
        <w:rPr>
          <w:rFonts w:ascii="Times New Roman" w:hAnsi="Times New Roman" w:cs="Times New Roman"/>
          <w:sz w:val="28"/>
          <w:szCs w:val="28"/>
        </w:rPr>
      </w:pPr>
      <w:r w:rsidRPr="00C27F9C">
        <w:rPr>
          <w:rFonts w:ascii="Times New Roman" w:hAnsi="Times New Roman" w:cs="Times New Roman"/>
          <w:sz w:val="28"/>
          <w:szCs w:val="28"/>
        </w:rPr>
        <w:t>12. Компенсація призначається з місяця зверненн</w:t>
      </w:r>
      <w:r w:rsidR="00AE5F8A" w:rsidRPr="00C27F9C">
        <w:rPr>
          <w:rFonts w:ascii="Times New Roman" w:hAnsi="Times New Roman" w:cs="Times New Roman"/>
          <w:sz w:val="28"/>
          <w:szCs w:val="28"/>
        </w:rPr>
        <w:t>я, якщо протягом місяця з дня звернення подано всі необхідні документи</w:t>
      </w:r>
      <w:r w:rsidR="008F2069" w:rsidRPr="00C27F9C">
        <w:rPr>
          <w:rFonts w:ascii="Times New Roman" w:hAnsi="Times New Roman" w:cs="Times New Roman"/>
          <w:sz w:val="28"/>
          <w:szCs w:val="28"/>
        </w:rPr>
        <w:t>.</w:t>
      </w:r>
    </w:p>
    <w:p w14:paraId="5F3033FB" w14:textId="77777777" w:rsidR="00D23892" w:rsidRPr="00C27F9C" w:rsidRDefault="00D23892" w:rsidP="00282F6F">
      <w:pPr>
        <w:pStyle w:val="a8"/>
        <w:tabs>
          <w:tab w:val="left" w:pos="993"/>
        </w:tabs>
        <w:spacing w:after="0" w:line="240" w:lineRule="auto"/>
        <w:ind w:left="0" w:firstLine="567"/>
        <w:jc w:val="both"/>
        <w:rPr>
          <w:rFonts w:ascii="Times New Roman" w:hAnsi="Times New Roman" w:cs="Times New Roman"/>
          <w:sz w:val="28"/>
          <w:szCs w:val="28"/>
        </w:rPr>
      </w:pPr>
    </w:p>
    <w:p w14:paraId="66E4D873" w14:textId="513E44EA" w:rsidR="00F974F2" w:rsidRPr="00C27F9C" w:rsidRDefault="00F974F2" w:rsidP="00F974F2">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C27F9C">
        <w:rPr>
          <w:rFonts w:ascii="Times New Roman" w:hAnsi="Times New Roman" w:cs="Times New Roman"/>
          <w:sz w:val="28"/>
          <w:szCs w:val="28"/>
        </w:rPr>
        <w:t xml:space="preserve">        13. </w:t>
      </w:r>
      <w:hyperlink r:id="rId24" w:tgtFrame="_blank" w:history="1">
        <w:r w:rsidRPr="00C27F9C">
          <w:rPr>
            <w:rFonts w:ascii="Times New Roman" w:eastAsia="Times New Roman" w:hAnsi="Times New Roman" w:cs="Times New Roman"/>
            <w:color w:val="000000" w:themeColor="text1"/>
            <w:sz w:val="28"/>
            <w:szCs w:val="28"/>
            <w:lang w:eastAsia="ru-RU"/>
          </w:rPr>
          <w:t>Виплата компенсації припиняється в разі:</w:t>
        </w:r>
      </w:hyperlink>
    </w:p>
    <w:p w14:paraId="7450AC56" w14:textId="77777777" w:rsidR="00F974F2" w:rsidRPr="00C27F9C" w:rsidRDefault="00000000"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5" w:tgtFrame="_blank" w:history="1">
        <w:r w:rsidR="00F974F2" w:rsidRPr="00C27F9C">
          <w:rPr>
            <w:rFonts w:ascii="Times New Roman" w:eastAsia="Times New Roman" w:hAnsi="Times New Roman" w:cs="Times New Roman"/>
            <w:color w:val="000000" w:themeColor="text1"/>
            <w:sz w:val="28"/>
            <w:szCs w:val="28"/>
            <w:lang w:eastAsia="ru-RU"/>
          </w:rPr>
          <w:t>1) зміни місця проживання/перебування особи, якій надаються соціальні послуги з догляду на непрофесійній основі, чи фізичної особи, яка надає соціальні послуги;</w:t>
        </w:r>
      </w:hyperlink>
    </w:p>
    <w:p w14:paraId="55F0430C" w14:textId="77777777" w:rsidR="00F974F2" w:rsidRPr="00C27F9C" w:rsidRDefault="00000000"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6" w:tgtFrame="_blank" w:history="1">
        <w:r w:rsidR="00F974F2" w:rsidRPr="00C27F9C">
          <w:rPr>
            <w:rFonts w:ascii="Times New Roman" w:eastAsia="Times New Roman" w:hAnsi="Times New Roman" w:cs="Times New Roman"/>
            <w:color w:val="000000" w:themeColor="text1"/>
            <w:sz w:val="28"/>
            <w:szCs w:val="28"/>
            <w:lang w:eastAsia="ru-RU"/>
          </w:rPr>
          <w:t>2) смерті особи, якій надаються соціальні послуги з догляду на непрофесійній основі;</w:t>
        </w:r>
      </w:hyperlink>
    </w:p>
    <w:p w14:paraId="7D48FB19" w14:textId="77777777" w:rsidR="00F974F2" w:rsidRPr="00C27F9C" w:rsidRDefault="00000000"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7" w:tgtFrame="_blank" w:history="1">
        <w:r w:rsidR="00F974F2" w:rsidRPr="00C27F9C">
          <w:rPr>
            <w:rFonts w:ascii="Times New Roman" w:eastAsia="Times New Roman" w:hAnsi="Times New Roman" w:cs="Times New Roman"/>
            <w:color w:val="000000" w:themeColor="text1"/>
            <w:sz w:val="28"/>
            <w:szCs w:val="28"/>
            <w:lang w:eastAsia="ru-RU"/>
          </w:rPr>
          <w:t>3) смерті фізичної особи, яка надавала соціальні послуги;</w:t>
        </w:r>
      </w:hyperlink>
    </w:p>
    <w:p w14:paraId="73D5E2D1" w14:textId="77777777" w:rsidR="00F974F2" w:rsidRPr="00C27F9C" w:rsidRDefault="00000000"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8" w:tgtFrame="_blank" w:history="1">
        <w:r w:rsidR="00F974F2" w:rsidRPr="00C27F9C">
          <w:rPr>
            <w:rFonts w:ascii="Times New Roman" w:eastAsia="Times New Roman" w:hAnsi="Times New Roman" w:cs="Times New Roman"/>
            <w:color w:val="000000" w:themeColor="text1"/>
            <w:sz w:val="28"/>
            <w:szCs w:val="28"/>
            <w:lang w:eastAsia="ru-RU"/>
          </w:rPr>
          <w:t>4) отримання особою, якій надаються соціальні послуги з догляду на непрофесійній основі, соціальних послуг з догляду вдома, паліативного, стаціонарного догляду або перебування такої особи на повному державному утриманні;</w:t>
        </w:r>
      </w:hyperlink>
    </w:p>
    <w:p w14:paraId="6F6B6C20" w14:textId="77777777" w:rsidR="00F974F2" w:rsidRPr="00C27F9C" w:rsidRDefault="00000000"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9" w:tgtFrame="_blank" w:history="1">
        <w:r w:rsidR="00F974F2" w:rsidRPr="00C27F9C">
          <w:rPr>
            <w:rFonts w:ascii="Times New Roman" w:eastAsia="Times New Roman" w:hAnsi="Times New Roman" w:cs="Times New Roman"/>
            <w:color w:val="000000" w:themeColor="text1"/>
            <w:sz w:val="28"/>
            <w:szCs w:val="28"/>
            <w:lang w:eastAsia="ru-RU"/>
          </w:rPr>
          <w:t>5) перебування фізичної особи, яка надає соціальні послуги, за межами України понад 30 календарних днів.</w:t>
        </w:r>
      </w:hyperlink>
    </w:p>
    <w:p w14:paraId="071FFFBD" w14:textId="77777777" w:rsidR="00F974F2" w:rsidRPr="00C27F9C" w:rsidRDefault="00000000"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30" w:tgtFrame="_blank" w:history="1">
        <w:r w:rsidR="00F974F2" w:rsidRPr="00C27F9C">
          <w:rPr>
            <w:rFonts w:ascii="Times New Roman" w:eastAsia="Times New Roman" w:hAnsi="Times New Roman" w:cs="Times New Roman"/>
            <w:color w:val="000000" w:themeColor="text1"/>
            <w:sz w:val="28"/>
            <w:szCs w:val="28"/>
            <w:lang w:eastAsia="ru-RU"/>
          </w:rPr>
          <w:t>До 30-денного періоду перебування за кордоном не включаються дні перебування фізичної особи, яка надає соціальні послуги, разом з особою, яка потребує надання соціальних послуг, на лікуванні за кордоном, що підтверджується відповідними документами.</w:t>
        </w:r>
      </w:hyperlink>
    </w:p>
    <w:p w14:paraId="71A2AFBA" w14:textId="77777777" w:rsidR="00F974F2" w:rsidRPr="00C27F9C" w:rsidRDefault="00000000"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31" w:tgtFrame="_blank" w:history="1">
        <w:r w:rsidR="00F974F2" w:rsidRPr="00C27F9C">
          <w:rPr>
            <w:rFonts w:ascii="Times New Roman" w:eastAsia="Times New Roman" w:hAnsi="Times New Roman" w:cs="Times New Roman"/>
            <w:color w:val="000000" w:themeColor="text1"/>
            <w:sz w:val="28"/>
            <w:szCs w:val="28"/>
            <w:lang w:eastAsia="ru-RU"/>
          </w:rPr>
          <w:t>Порядок надання відомостей стосовно фізичних осіб, які надають соціальні послуги, про перетин державного кордону або перебування за межами України в період отримання компенсації визначається законодавством;</w:t>
        </w:r>
      </w:hyperlink>
    </w:p>
    <w:p w14:paraId="093C6A02" w14:textId="77777777" w:rsidR="00F974F2" w:rsidRPr="00C27F9C" w:rsidRDefault="00000000"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32" w:tgtFrame="_blank" w:history="1">
        <w:r w:rsidR="00F974F2" w:rsidRPr="00C27F9C">
          <w:rPr>
            <w:rFonts w:ascii="Times New Roman" w:eastAsia="Times New Roman" w:hAnsi="Times New Roman" w:cs="Times New Roman"/>
            <w:color w:val="000000" w:themeColor="text1"/>
            <w:sz w:val="28"/>
            <w:szCs w:val="28"/>
            <w:lang w:eastAsia="ru-RU"/>
          </w:rPr>
          <w:t>6) перебування фізичної особи, яка надає соціальні послуги, на стаціонарному або санаторно-курортному лікуванні протягом 30 календарних днів.</w:t>
        </w:r>
      </w:hyperlink>
    </w:p>
    <w:p w14:paraId="3ED9EB87" w14:textId="58FBD94E" w:rsidR="00F974F2" w:rsidRPr="00C27F9C" w:rsidRDefault="00F974F2" w:rsidP="00261A44">
      <w:pPr>
        <w:pStyle w:val="a8"/>
        <w:tabs>
          <w:tab w:val="left" w:pos="993"/>
        </w:tabs>
        <w:spacing w:after="0" w:line="240" w:lineRule="auto"/>
        <w:ind w:left="0"/>
        <w:jc w:val="both"/>
        <w:rPr>
          <w:rFonts w:ascii="Times New Roman" w:eastAsia="Times New Roman" w:hAnsi="Times New Roman" w:cs="Times New Roman"/>
          <w:color w:val="000000" w:themeColor="text1"/>
          <w:sz w:val="28"/>
          <w:szCs w:val="28"/>
          <w:lang w:eastAsia="ru-RU"/>
        </w:rPr>
      </w:pPr>
      <w:r w:rsidRPr="00C27F9C">
        <w:t xml:space="preserve">               </w:t>
      </w:r>
      <w:hyperlink r:id="rId33" w:tgtFrame="_blank" w:history="1">
        <w:r w:rsidRPr="00C27F9C">
          <w:rPr>
            <w:rFonts w:ascii="Times New Roman" w:eastAsia="Times New Roman" w:hAnsi="Times New Roman" w:cs="Times New Roman"/>
            <w:color w:val="000000" w:themeColor="text1"/>
            <w:sz w:val="28"/>
            <w:szCs w:val="28"/>
            <w:lang w:eastAsia="ru-RU"/>
          </w:rPr>
          <w:t>У разі виникнення обставин, визначених у підпунктах 1, 4 - 6 цього пункту, внаслідок яких припиняється надання соціальної послуги з догляду на непрофесійній основі, фізична особа, яка надає соціальні послуги, особа / законний представник особи, якій надаються соціальні послуги з догляду на непрофесійній основі, зобов'язані в десятиденний строк письмово повідомити про припинення надання соціальної послуги з догляду на непрофесійній основі уповноваженому органу, що здійснює виплату компенсації. Її виплата припиняється з місяця, наступного за місяцем, у якому сталися зміни.</w:t>
        </w:r>
      </w:hyperlink>
    </w:p>
    <w:p w14:paraId="5A9A48B2" w14:textId="77777777" w:rsidR="00D23892" w:rsidRPr="00C27F9C" w:rsidRDefault="00D23892" w:rsidP="00261A44">
      <w:pPr>
        <w:pStyle w:val="a8"/>
        <w:tabs>
          <w:tab w:val="left" w:pos="993"/>
        </w:tabs>
        <w:spacing w:after="0" w:line="240" w:lineRule="auto"/>
        <w:ind w:left="0"/>
        <w:jc w:val="both"/>
        <w:rPr>
          <w:rFonts w:ascii="Times New Roman" w:hAnsi="Times New Roman" w:cs="Times New Roman"/>
          <w:sz w:val="28"/>
          <w:szCs w:val="28"/>
        </w:rPr>
      </w:pPr>
    </w:p>
    <w:p w14:paraId="594A3C63" w14:textId="5358EF74" w:rsidR="008D7A2B" w:rsidRPr="00C27F9C" w:rsidRDefault="00000000" w:rsidP="00261A4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6F2FD3" w:rsidRPr="00C27F9C">
        <w:rPr>
          <w:rFonts w:ascii="Times New Roman" w:hAnsi="Times New Roman" w:cs="Times New Roman"/>
          <w:sz w:val="28"/>
          <w:szCs w:val="28"/>
        </w:rPr>
        <w:t xml:space="preserve">13. </w:t>
      </w:r>
      <w:r w:rsidRPr="00C27F9C">
        <w:rPr>
          <w:rFonts w:ascii="Times New Roman" w:hAnsi="Times New Roman" w:cs="Times New Roman"/>
          <w:sz w:val="28"/>
          <w:szCs w:val="28"/>
        </w:rPr>
        <w:t xml:space="preserve">Призначення </w:t>
      </w:r>
      <w:r w:rsidR="00A313EC" w:rsidRPr="00C27F9C">
        <w:rPr>
          <w:rFonts w:ascii="Times New Roman" w:hAnsi="Times New Roman" w:cs="Times New Roman"/>
          <w:sz w:val="28"/>
          <w:szCs w:val="28"/>
        </w:rPr>
        <w:t xml:space="preserve">і виплата </w:t>
      </w:r>
      <w:r w:rsidRPr="00C27F9C">
        <w:rPr>
          <w:rFonts w:ascii="Times New Roman" w:hAnsi="Times New Roman" w:cs="Times New Roman"/>
          <w:sz w:val="28"/>
          <w:szCs w:val="28"/>
        </w:rPr>
        <w:t xml:space="preserve">компенсації здійснюється </w:t>
      </w:r>
      <w:r w:rsidR="00901FE8" w:rsidRPr="00C27F9C">
        <w:rPr>
          <w:rFonts w:ascii="Times New Roman" w:hAnsi="Times New Roman" w:cs="Times New Roman"/>
          <w:sz w:val="28"/>
          <w:szCs w:val="28"/>
        </w:rPr>
        <w:t>відділом праці, соціального захисту та соціального забезпечення Сквирської міської ради</w:t>
      </w:r>
      <w:r w:rsidRPr="00C27F9C">
        <w:rPr>
          <w:rFonts w:ascii="Times New Roman" w:hAnsi="Times New Roman" w:cs="Times New Roman"/>
          <w:sz w:val="28"/>
          <w:szCs w:val="28"/>
        </w:rPr>
        <w:t xml:space="preserve">. </w:t>
      </w:r>
    </w:p>
    <w:p w14:paraId="1C6D5137" w14:textId="77777777" w:rsidR="00D23892" w:rsidRPr="00C27F9C" w:rsidRDefault="00D23892" w:rsidP="00261A44">
      <w:pPr>
        <w:tabs>
          <w:tab w:val="left" w:pos="1860"/>
        </w:tabs>
        <w:spacing w:after="0" w:line="240" w:lineRule="auto"/>
        <w:jc w:val="both"/>
        <w:rPr>
          <w:rFonts w:ascii="Times New Roman" w:hAnsi="Times New Roman" w:cs="Times New Roman"/>
          <w:sz w:val="28"/>
          <w:szCs w:val="28"/>
        </w:rPr>
      </w:pPr>
    </w:p>
    <w:p w14:paraId="5C12841B" w14:textId="7E6FB0B8" w:rsidR="000A607E" w:rsidRPr="00C27F9C" w:rsidRDefault="00564A44" w:rsidP="00CD737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14. Відділ праці, соціального захисту та соціального забезпечення Сквирської міської ради здійснює контроль за наданням соціальних послуг фізичними особами, які </w:t>
      </w:r>
      <w:r w:rsidR="00261A44" w:rsidRPr="00C27F9C">
        <w:rPr>
          <w:rFonts w:ascii="Times New Roman" w:hAnsi="Times New Roman" w:cs="Times New Roman"/>
          <w:sz w:val="28"/>
          <w:szCs w:val="28"/>
        </w:rPr>
        <w:t>надають соціальні послуги</w:t>
      </w:r>
      <w:r w:rsidR="008626FF" w:rsidRPr="00C27F9C">
        <w:rPr>
          <w:rFonts w:ascii="Times New Roman" w:hAnsi="Times New Roman" w:cs="Times New Roman"/>
          <w:sz w:val="28"/>
          <w:szCs w:val="28"/>
        </w:rPr>
        <w:t>, ш</w:t>
      </w:r>
      <w:r w:rsidR="00E90F9D" w:rsidRPr="00C27F9C">
        <w:rPr>
          <w:rFonts w:ascii="Times New Roman" w:hAnsi="Times New Roman" w:cs="Times New Roman"/>
          <w:sz w:val="28"/>
          <w:szCs w:val="28"/>
        </w:rPr>
        <w:t>ляхом здійснення періодичних перевірок уповноваженими особами.</w:t>
      </w:r>
    </w:p>
    <w:p w14:paraId="0722CD6C" w14:textId="77777777" w:rsidR="00CD7374" w:rsidRPr="00C27F9C" w:rsidRDefault="00CD7374" w:rsidP="00CD7374">
      <w:pPr>
        <w:tabs>
          <w:tab w:val="left" w:pos="1860"/>
        </w:tabs>
        <w:spacing w:after="0" w:line="240" w:lineRule="auto"/>
        <w:jc w:val="both"/>
        <w:rPr>
          <w:rFonts w:ascii="Times New Roman" w:hAnsi="Times New Roman" w:cs="Times New Roman"/>
          <w:sz w:val="28"/>
          <w:szCs w:val="28"/>
        </w:rPr>
      </w:pPr>
    </w:p>
    <w:p w14:paraId="4D62DA9F" w14:textId="233FE246" w:rsidR="000A607E" w:rsidRPr="00C27F9C" w:rsidRDefault="00000000" w:rsidP="00A972E6">
      <w:pPr>
        <w:tabs>
          <w:tab w:val="left" w:pos="1860"/>
        </w:tabs>
        <w:spacing w:line="240" w:lineRule="auto"/>
        <w:jc w:val="center"/>
        <w:rPr>
          <w:rFonts w:ascii="Times New Roman" w:hAnsi="Times New Roman" w:cs="Times New Roman"/>
          <w:b/>
          <w:sz w:val="28"/>
          <w:szCs w:val="28"/>
        </w:rPr>
      </w:pPr>
      <w:r w:rsidRPr="00C27F9C">
        <w:rPr>
          <w:rFonts w:ascii="Times New Roman" w:hAnsi="Times New Roman" w:cs="Times New Roman"/>
          <w:b/>
          <w:sz w:val="28"/>
          <w:szCs w:val="28"/>
        </w:rPr>
        <w:t>6.</w:t>
      </w:r>
      <w:r w:rsidR="00D0114B" w:rsidRPr="00C27F9C">
        <w:rPr>
          <w:rFonts w:ascii="Times New Roman" w:hAnsi="Times New Roman" w:cs="Times New Roman"/>
          <w:b/>
          <w:sz w:val="28"/>
          <w:szCs w:val="28"/>
        </w:rPr>
        <w:t xml:space="preserve"> </w:t>
      </w:r>
      <w:r w:rsidRPr="00C27F9C">
        <w:rPr>
          <w:rFonts w:ascii="Times New Roman" w:hAnsi="Times New Roman" w:cs="Times New Roman"/>
          <w:b/>
          <w:sz w:val="28"/>
          <w:szCs w:val="28"/>
        </w:rPr>
        <w:t>Фінансове забезпечення Програми</w:t>
      </w:r>
    </w:p>
    <w:p w14:paraId="6469E54B" w14:textId="7B5E0A5F" w:rsidR="000A607E" w:rsidRPr="00C27F9C" w:rsidRDefault="00000000">
      <w:pPr>
        <w:tabs>
          <w:tab w:val="left" w:pos="1860"/>
        </w:tabs>
        <w:spacing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Виплата компенсації здійснюються відповідно до підпункту «а» пункту 4 частини першої ст. 89 Бюджетного кодексу України за рахунок коштів </w:t>
      </w:r>
      <w:r w:rsidRPr="00C27F9C">
        <w:rPr>
          <w:rFonts w:ascii="Times New Roman" w:hAnsi="Times New Roman" w:cs="Times New Roman"/>
          <w:sz w:val="28"/>
          <w:szCs w:val="28"/>
        </w:rPr>
        <w:lastRenderedPageBreak/>
        <w:t>місцевого бюджету, в межах видатків,</w:t>
      </w:r>
      <w:r w:rsidR="003D152F"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затверджених рішенням сесії міської ради про бюджет на поточний рік. </w:t>
      </w:r>
    </w:p>
    <w:p w14:paraId="4D8E5ECA" w14:textId="64D8619B" w:rsidR="000A607E" w:rsidRPr="00C27F9C" w:rsidRDefault="00000000" w:rsidP="00A972E6">
      <w:pPr>
        <w:tabs>
          <w:tab w:val="left" w:pos="1860"/>
        </w:tabs>
        <w:spacing w:line="240" w:lineRule="auto"/>
        <w:jc w:val="center"/>
        <w:rPr>
          <w:rFonts w:ascii="Times New Roman" w:hAnsi="Times New Roman" w:cs="Times New Roman"/>
          <w:b/>
          <w:sz w:val="28"/>
          <w:szCs w:val="28"/>
        </w:rPr>
      </w:pPr>
      <w:r w:rsidRPr="00C27F9C">
        <w:rPr>
          <w:rFonts w:ascii="Times New Roman" w:hAnsi="Times New Roman" w:cs="Times New Roman"/>
          <w:b/>
          <w:sz w:val="28"/>
          <w:szCs w:val="28"/>
        </w:rPr>
        <w:t>7.</w:t>
      </w:r>
      <w:r w:rsidR="00D0114B" w:rsidRPr="00C27F9C">
        <w:rPr>
          <w:rFonts w:ascii="Times New Roman" w:hAnsi="Times New Roman" w:cs="Times New Roman"/>
          <w:b/>
          <w:sz w:val="28"/>
          <w:szCs w:val="28"/>
        </w:rPr>
        <w:t xml:space="preserve"> </w:t>
      </w:r>
      <w:r w:rsidRPr="00C27F9C">
        <w:rPr>
          <w:rFonts w:ascii="Times New Roman" w:hAnsi="Times New Roman" w:cs="Times New Roman"/>
          <w:b/>
          <w:sz w:val="28"/>
          <w:szCs w:val="28"/>
        </w:rPr>
        <w:t>Очікувані результати виконання Програми</w:t>
      </w:r>
    </w:p>
    <w:p w14:paraId="69D73E7A" w14:textId="77777777" w:rsidR="000A607E" w:rsidRPr="00C27F9C" w:rsidRDefault="00000000">
      <w:pPr>
        <w:tabs>
          <w:tab w:val="left" w:pos="1860"/>
        </w:tabs>
        <w:spacing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Виконання Програми дасть змогу посилити соціальний захист людей, які потребують сторонньої допомоги, сприятиме покращанню умов їх проживання, врахуванню індивідуальних життєвих потреб людей, що потрапили у складні життєві обставини і потребують соціальних послуг та забезпеченню безпеки та якості їх життя. </w:t>
      </w:r>
    </w:p>
    <w:p w14:paraId="0184B906" w14:textId="54BEA1B1" w:rsidR="000A607E" w:rsidRPr="00C27F9C" w:rsidRDefault="00000000" w:rsidP="00A972E6">
      <w:pPr>
        <w:tabs>
          <w:tab w:val="left" w:pos="1860"/>
        </w:tabs>
        <w:spacing w:line="240" w:lineRule="auto"/>
        <w:jc w:val="center"/>
        <w:rPr>
          <w:rFonts w:ascii="Times New Roman" w:hAnsi="Times New Roman" w:cs="Times New Roman"/>
          <w:b/>
          <w:sz w:val="28"/>
          <w:szCs w:val="28"/>
        </w:rPr>
      </w:pPr>
      <w:r w:rsidRPr="00C27F9C">
        <w:rPr>
          <w:rFonts w:ascii="Times New Roman" w:hAnsi="Times New Roman" w:cs="Times New Roman"/>
          <w:b/>
          <w:sz w:val="28"/>
          <w:szCs w:val="28"/>
        </w:rPr>
        <w:t xml:space="preserve">8. </w:t>
      </w:r>
      <w:r w:rsidR="00D0114B" w:rsidRPr="00C27F9C">
        <w:rPr>
          <w:rFonts w:ascii="Times New Roman" w:hAnsi="Times New Roman" w:cs="Times New Roman"/>
          <w:b/>
          <w:sz w:val="28"/>
          <w:szCs w:val="28"/>
        </w:rPr>
        <w:t xml:space="preserve"> </w:t>
      </w:r>
      <w:r w:rsidRPr="00C27F9C">
        <w:rPr>
          <w:rFonts w:ascii="Times New Roman" w:hAnsi="Times New Roman" w:cs="Times New Roman"/>
          <w:b/>
          <w:sz w:val="28"/>
          <w:szCs w:val="28"/>
        </w:rPr>
        <w:t>Контроль за виконання</w:t>
      </w:r>
      <w:r w:rsidR="002E3AE2">
        <w:rPr>
          <w:rFonts w:ascii="Times New Roman" w:hAnsi="Times New Roman" w:cs="Times New Roman"/>
          <w:b/>
          <w:sz w:val="28"/>
          <w:szCs w:val="28"/>
        </w:rPr>
        <w:t>м</w:t>
      </w:r>
      <w:r w:rsidRPr="00C27F9C">
        <w:rPr>
          <w:rFonts w:ascii="Times New Roman" w:hAnsi="Times New Roman" w:cs="Times New Roman"/>
          <w:b/>
          <w:sz w:val="28"/>
          <w:szCs w:val="28"/>
        </w:rPr>
        <w:t xml:space="preserve"> Програми</w:t>
      </w:r>
    </w:p>
    <w:p w14:paraId="269CEB78" w14:textId="5A41C8F9" w:rsidR="000A607E" w:rsidRPr="00C27F9C" w:rsidRDefault="00000000" w:rsidP="0085242A">
      <w:pPr>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Виконання Програми здійснюється шляхом реалізації завдань основними та безпосередніми учасниками Програми. Контроль за виконанням завдань здійснюється постійною комісією </w:t>
      </w:r>
      <w:r w:rsidR="00BF593C" w:rsidRPr="00C27F9C">
        <w:rPr>
          <w:rFonts w:ascii="Times New Roman" w:hAnsi="Times New Roman" w:cs="Times New Roman"/>
          <w:sz w:val="28"/>
          <w:szCs w:val="28"/>
        </w:rPr>
        <w:t xml:space="preserve">Сквирської </w:t>
      </w:r>
      <w:r w:rsidRPr="00C27F9C">
        <w:rPr>
          <w:rFonts w:ascii="Times New Roman" w:hAnsi="Times New Roman" w:cs="Times New Roman"/>
          <w:sz w:val="28"/>
          <w:szCs w:val="28"/>
        </w:rPr>
        <w:t xml:space="preserve">міської ради </w:t>
      </w:r>
      <w:r w:rsidR="00BF593C" w:rsidRPr="00C27F9C">
        <w:rPr>
          <w:rFonts w:ascii="Times New Roman" w:hAnsi="Times New Roman" w:cs="Times New Roman"/>
          <w:sz w:val="28"/>
          <w:szCs w:val="28"/>
        </w:rPr>
        <w:t>з питань</w:t>
      </w:r>
      <w:r w:rsidRPr="00C27F9C">
        <w:rPr>
          <w:rFonts w:ascii="Times New Roman" w:hAnsi="Times New Roman" w:cs="Times New Roman"/>
          <w:color w:val="000000"/>
          <w:sz w:val="28"/>
          <w:szCs w:val="28"/>
          <w:shd w:val="clear" w:color="auto" w:fill="FFFFFF"/>
        </w:rPr>
        <w:t xml:space="preserve"> соціального захисту, освіти, охорони здоров’я,</w:t>
      </w:r>
      <w:r w:rsidR="00A972E6" w:rsidRPr="00C27F9C">
        <w:rPr>
          <w:rFonts w:ascii="Times New Roman" w:hAnsi="Times New Roman" w:cs="Times New Roman"/>
          <w:color w:val="000000"/>
          <w:sz w:val="28"/>
          <w:szCs w:val="28"/>
          <w:shd w:val="clear" w:color="auto" w:fill="FFFFFF"/>
        </w:rPr>
        <w:t xml:space="preserve"> </w:t>
      </w:r>
      <w:r w:rsidRPr="00C27F9C">
        <w:rPr>
          <w:rFonts w:ascii="Times New Roman" w:hAnsi="Times New Roman" w:cs="Times New Roman"/>
          <w:color w:val="000000"/>
          <w:sz w:val="28"/>
          <w:szCs w:val="28"/>
          <w:shd w:val="clear" w:color="auto" w:fill="FFFFFF"/>
        </w:rPr>
        <w:t>культури та релігії.</w:t>
      </w:r>
    </w:p>
    <w:p w14:paraId="1C75CF24" w14:textId="77777777" w:rsidR="00296DBA" w:rsidRPr="00C27F9C" w:rsidRDefault="00296DBA">
      <w:pPr>
        <w:rPr>
          <w:rFonts w:ascii="Times New Roman" w:hAnsi="Times New Roman" w:cs="Times New Roman"/>
          <w:sz w:val="28"/>
          <w:szCs w:val="28"/>
        </w:rPr>
      </w:pPr>
    </w:p>
    <w:p w14:paraId="0E27EC78" w14:textId="77777777" w:rsidR="00296DBA" w:rsidRPr="00C27F9C" w:rsidRDefault="00296DBA">
      <w:pPr>
        <w:rPr>
          <w:rFonts w:ascii="Times New Roman" w:hAnsi="Times New Roman" w:cs="Times New Roman"/>
          <w:sz w:val="28"/>
          <w:szCs w:val="28"/>
        </w:rPr>
      </w:pPr>
    </w:p>
    <w:p w14:paraId="03FF2D69" w14:textId="285FA80D" w:rsidR="000A607E" w:rsidRPr="0085242A" w:rsidRDefault="0085242A">
      <w:pPr>
        <w:tabs>
          <w:tab w:val="left" w:pos="6015"/>
        </w:tabs>
        <w:rPr>
          <w:rFonts w:ascii="Times New Roman" w:hAnsi="Times New Roman" w:cs="Times New Roman"/>
          <w:b/>
          <w:bCs/>
          <w:sz w:val="28"/>
          <w:szCs w:val="28"/>
        </w:rPr>
      </w:pPr>
      <w:r w:rsidRPr="00C27F9C">
        <w:rPr>
          <w:rFonts w:ascii="Times New Roman" w:hAnsi="Times New Roman" w:cs="Times New Roman"/>
          <w:b/>
          <w:bCs/>
          <w:sz w:val="28"/>
          <w:szCs w:val="28"/>
        </w:rPr>
        <w:t>Заступни</w:t>
      </w:r>
      <w:r w:rsidR="00296DBA" w:rsidRPr="00C27F9C">
        <w:rPr>
          <w:rFonts w:ascii="Times New Roman" w:hAnsi="Times New Roman" w:cs="Times New Roman"/>
          <w:b/>
          <w:bCs/>
          <w:sz w:val="28"/>
          <w:szCs w:val="28"/>
        </w:rPr>
        <w:t>ця</w:t>
      </w:r>
      <w:r w:rsidRPr="00C27F9C">
        <w:rPr>
          <w:rFonts w:ascii="Times New Roman" w:hAnsi="Times New Roman" w:cs="Times New Roman"/>
          <w:b/>
          <w:bCs/>
          <w:sz w:val="28"/>
          <w:szCs w:val="28"/>
        </w:rPr>
        <w:t xml:space="preserve"> місько</w:t>
      </w:r>
      <w:r w:rsidR="00296DBA" w:rsidRPr="00C27F9C">
        <w:rPr>
          <w:rFonts w:ascii="Times New Roman" w:hAnsi="Times New Roman" w:cs="Times New Roman"/>
          <w:b/>
          <w:bCs/>
          <w:sz w:val="28"/>
          <w:szCs w:val="28"/>
        </w:rPr>
        <w:t>ї</w:t>
      </w:r>
      <w:r w:rsidRPr="00C27F9C">
        <w:rPr>
          <w:rFonts w:ascii="Times New Roman" w:hAnsi="Times New Roman" w:cs="Times New Roman"/>
          <w:b/>
          <w:bCs/>
          <w:sz w:val="28"/>
          <w:szCs w:val="28"/>
        </w:rPr>
        <w:t xml:space="preserve"> голови</w:t>
      </w:r>
      <w:r w:rsidRPr="00C27F9C">
        <w:rPr>
          <w:rFonts w:ascii="Times New Roman" w:hAnsi="Times New Roman" w:cs="Times New Roman"/>
          <w:b/>
          <w:bCs/>
          <w:sz w:val="28"/>
          <w:szCs w:val="28"/>
        </w:rPr>
        <w:tab/>
      </w:r>
      <w:r w:rsidR="00296DBA" w:rsidRPr="00C27F9C">
        <w:rPr>
          <w:rFonts w:ascii="Times New Roman" w:hAnsi="Times New Roman" w:cs="Times New Roman"/>
          <w:b/>
          <w:bCs/>
          <w:sz w:val="28"/>
          <w:szCs w:val="28"/>
        </w:rPr>
        <w:t xml:space="preserve"> </w:t>
      </w:r>
      <w:r w:rsidRPr="00C27F9C">
        <w:rPr>
          <w:rFonts w:ascii="Times New Roman" w:hAnsi="Times New Roman" w:cs="Times New Roman"/>
          <w:b/>
          <w:bCs/>
          <w:sz w:val="28"/>
          <w:szCs w:val="28"/>
        </w:rPr>
        <w:t>Валентина БАЧИНСЬКА</w:t>
      </w:r>
    </w:p>
    <w:p w14:paraId="6F7DD641" w14:textId="77777777" w:rsidR="000A607E" w:rsidRDefault="000A607E">
      <w:pPr>
        <w:tabs>
          <w:tab w:val="left" w:pos="6015"/>
        </w:tabs>
        <w:rPr>
          <w:rFonts w:ascii="Times New Roman" w:hAnsi="Times New Roman" w:cs="Times New Roman"/>
          <w:sz w:val="28"/>
          <w:szCs w:val="28"/>
        </w:rPr>
      </w:pPr>
    </w:p>
    <w:sectPr w:rsidR="000A607E" w:rsidSect="00657F77">
      <w:headerReference w:type="default" r:id="rId3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2C891" w14:textId="77777777" w:rsidR="00C135CA" w:rsidRDefault="00C135CA">
      <w:pPr>
        <w:spacing w:line="240" w:lineRule="auto"/>
      </w:pPr>
      <w:r>
        <w:separator/>
      </w:r>
    </w:p>
  </w:endnote>
  <w:endnote w:type="continuationSeparator" w:id="0">
    <w:p w14:paraId="27A068F0" w14:textId="77777777" w:rsidR="00C135CA" w:rsidRDefault="00C135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D3631" w14:textId="77777777" w:rsidR="00C135CA" w:rsidRDefault="00C135CA">
      <w:pPr>
        <w:spacing w:after="0"/>
      </w:pPr>
      <w:r>
        <w:separator/>
      </w:r>
    </w:p>
  </w:footnote>
  <w:footnote w:type="continuationSeparator" w:id="0">
    <w:p w14:paraId="7B7A433D" w14:textId="77777777" w:rsidR="00C135CA" w:rsidRDefault="00C135C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0250617"/>
      <w:docPartObj>
        <w:docPartGallery w:val="Page Numbers (Top of Page)"/>
        <w:docPartUnique/>
      </w:docPartObj>
    </w:sdtPr>
    <w:sdtContent>
      <w:p w14:paraId="0A81E39F" w14:textId="0B85418A" w:rsidR="00657F77" w:rsidRDefault="00657F77">
        <w:pPr>
          <w:pStyle w:val="a3"/>
          <w:jc w:val="center"/>
        </w:pPr>
        <w:r>
          <w:fldChar w:fldCharType="begin"/>
        </w:r>
        <w:r>
          <w:instrText>PAGE   \* MERGEFORMAT</w:instrText>
        </w:r>
        <w:r>
          <w:fldChar w:fldCharType="separate"/>
        </w:r>
        <w:r>
          <w:t>2</w:t>
        </w:r>
        <w:r>
          <w:fldChar w:fldCharType="end"/>
        </w:r>
      </w:p>
    </w:sdtContent>
  </w:sdt>
  <w:p w14:paraId="09450951" w14:textId="77777777" w:rsidR="00F713E8" w:rsidRDefault="00F713E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647"/>
    <w:multiLevelType w:val="hybridMultilevel"/>
    <w:tmpl w:val="57245E90"/>
    <w:lvl w:ilvl="0" w:tplc="70D403FA">
      <w:numFmt w:val="bullet"/>
      <w:lvlText w:val="-"/>
      <w:lvlJc w:val="left"/>
      <w:pPr>
        <w:ind w:left="936"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A47CCF"/>
    <w:multiLevelType w:val="hybridMultilevel"/>
    <w:tmpl w:val="C58C2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7D46EC1"/>
    <w:multiLevelType w:val="hybridMultilevel"/>
    <w:tmpl w:val="D5A849DA"/>
    <w:lvl w:ilvl="0" w:tplc="70D403FA">
      <w:numFmt w:val="bullet"/>
      <w:lvlText w:val="-"/>
      <w:lvlJc w:val="left"/>
      <w:pPr>
        <w:ind w:left="936" w:hanging="360"/>
      </w:pPr>
      <w:rPr>
        <w:rFonts w:ascii="Times New Roman" w:eastAsiaTheme="minorHAnsi" w:hAnsi="Times New Roman" w:cs="Times New Roman"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3" w15:restartNumberingAfterBreak="0">
    <w:nsid w:val="4707157F"/>
    <w:multiLevelType w:val="hybridMultilevel"/>
    <w:tmpl w:val="C5643DF2"/>
    <w:lvl w:ilvl="0" w:tplc="337448A6">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4" w15:restartNumberingAfterBreak="0">
    <w:nsid w:val="6C623E65"/>
    <w:multiLevelType w:val="hybridMultilevel"/>
    <w:tmpl w:val="DB446488"/>
    <w:lvl w:ilvl="0" w:tplc="70D403FA">
      <w:numFmt w:val="bullet"/>
      <w:lvlText w:val="-"/>
      <w:lvlJc w:val="left"/>
      <w:pPr>
        <w:ind w:left="936"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C95452D"/>
    <w:multiLevelType w:val="hybridMultilevel"/>
    <w:tmpl w:val="2A126C90"/>
    <w:lvl w:ilvl="0" w:tplc="337448A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6778570">
    <w:abstractNumId w:val="1"/>
  </w:num>
  <w:num w:numId="2" w16cid:durableId="36593830">
    <w:abstractNumId w:val="5"/>
  </w:num>
  <w:num w:numId="3" w16cid:durableId="2119518180">
    <w:abstractNumId w:val="3"/>
  </w:num>
  <w:num w:numId="4" w16cid:durableId="694772079">
    <w:abstractNumId w:val="2"/>
  </w:num>
  <w:num w:numId="5" w16cid:durableId="201094678">
    <w:abstractNumId w:val="4"/>
  </w:num>
  <w:num w:numId="6" w16cid:durableId="1837069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C12"/>
    <w:rsid w:val="000021B9"/>
    <w:rsid w:val="0000754D"/>
    <w:rsid w:val="00034A23"/>
    <w:rsid w:val="0007174D"/>
    <w:rsid w:val="000A496F"/>
    <w:rsid w:val="000A607E"/>
    <w:rsid w:val="000F7C8D"/>
    <w:rsid w:val="0010151B"/>
    <w:rsid w:val="00120F0B"/>
    <w:rsid w:val="00141441"/>
    <w:rsid w:val="0018654A"/>
    <w:rsid w:val="001E12C6"/>
    <w:rsid w:val="002001B6"/>
    <w:rsid w:val="0024187C"/>
    <w:rsid w:val="00261A44"/>
    <w:rsid w:val="002724F0"/>
    <w:rsid w:val="00282F6F"/>
    <w:rsid w:val="00285CB9"/>
    <w:rsid w:val="00296DBA"/>
    <w:rsid w:val="002A7208"/>
    <w:rsid w:val="002C63B3"/>
    <w:rsid w:val="002E3AE2"/>
    <w:rsid w:val="002E6115"/>
    <w:rsid w:val="00312645"/>
    <w:rsid w:val="00314CAE"/>
    <w:rsid w:val="003754CD"/>
    <w:rsid w:val="00385571"/>
    <w:rsid w:val="003B2464"/>
    <w:rsid w:val="003B7AC0"/>
    <w:rsid w:val="003C01F3"/>
    <w:rsid w:val="003D152F"/>
    <w:rsid w:val="00402546"/>
    <w:rsid w:val="00436FC8"/>
    <w:rsid w:val="004A0E90"/>
    <w:rsid w:val="004B04DA"/>
    <w:rsid w:val="004D24CD"/>
    <w:rsid w:val="005273B6"/>
    <w:rsid w:val="005303FD"/>
    <w:rsid w:val="00543033"/>
    <w:rsid w:val="00553BDB"/>
    <w:rsid w:val="00564A44"/>
    <w:rsid w:val="005A1012"/>
    <w:rsid w:val="005A310D"/>
    <w:rsid w:val="005B0D13"/>
    <w:rsid w:val="005F6A94"/>
    <w:rsid w:val="00607E0A"/>
    <w:rsid w:val="0064669A"/>
    <w:rsid w:val="00657F77"/>
    <w:rsid w:val="0067376F"/>
    <w:rsid w:val="006960A6"/>
    <w:rsid w:val="006B39AF"/>
    <w:rsid w:val="006C72A3"/>
    <w:rsid w:val="006D4158"/>
    <w:rsid w:val="006E001F"/>
    <w:rsid w:val="006E50B0"/>
    <w:rsid w:val="006F2FD3"/>
    <w:rsid w:val="006F5291"/>
    <w:rsid w:val="0072749A"/>
    <w:rsid w:val="00756198"/>
    <w:rsid w:val="00766C0C"/>
    <w:rsid w:val="00794BBC"/>
    <w:rsid w:val="0085242A"/>
    <w:rsid w:val="00854C1B"/>
    <w:rsid w:val="00857617"/>
    <w:rsid w:val="0086162C"/>
    <w:rsid w:val="008626FF"/>
    <w:rsid w:val="00895DA7"/>
    <w:rsid w:val="008B3358"/>
    <w:rsid w:val="008D0C20"/>
    <w:rsid w:val="008D4F90"/>
    <w:rsid w:val="008D7A2B"/>
    <w:rsid w:val="008F2069"/>
    <w:rsid w:val="00901FE8"/>
    <w:rsid w:val="00906AE8"/>
    <w:rsid w:val="0096724C"/>
    <w:rsid w:val="0097139F"/>
    <w:rsid w:val="009A70E3"/>
    <w:rsid w:val="009D1552"/>
    <w:rsid w:val="00A20C6C"/>
    <w:rsid w:val="00A313EC"/>
    <w:rsid w:val="00A71CF1"/>
    <w:rsid w:val="00A972E6"/>
    <w:rsid w:val="00AC65F4"/>
    <w:rsid w:val="00AE0B11"/>
    <w:rsid w:val="00AE2848"/>
    <w:rsid w:val="00AE5F8A"/>
    <w:rsid w:val="00AF39E0"/>
    <w:rsid w:val="00B64D11"/>
    <w:rsid w:val="00B913F9"/>
    <w:rsid w:val="00BB1BA3"/>
    <w:rsid w:val="00BE50F7"/>
    <w:rsid w:val="00BF593C"/>
    <w:rsid w:val="00BF726D"/>
    <w:rsid w:val="00C06F20"/>
    <w:rsid w:val="00C135CA"/>
    <w:rsid w:val="00C14C12"/>
    <w:rsid w:val="00C246A7"/>
    <w:rsid w:val="00C27F9C"/>
    <w:rsid w:val="00C32E7D"/>
    <w:rsid w:val="00C34370"/>
    <w:rsid w:val="00C37B30"/>
    <w:rsid w:val="00C74D31"/>
    <w:rsid w:val="00C75684"/>
    <w:rsid w:val="00C915FB"/>
    <w:rsid w:val="00CD7374"/>
    <w:rsid w:val="00CE61CF"/>
    <w:rsid w:val="00D0114B"/>
    <w:rsid w:val="00D05433"/>
    <w:rsid w:val="00D056EF"/>
    <w:rsid w:val="00D14C9A"/>
    <w:rsid w:val="00D23892"/>
    <w:rsid w:val="00D40AD3"/>
    <w:rsid w:val="00DA355A"/>
    <w:rsid w:val="00DC02DC"/>
    <w:rsid w:val="00DE7ED9"/>
    <w:rsid w:val="00DF1B4C"/>
    <w:rsid w:val="00E104D7"/>
    <w:rsid w:val="00E1187A"/>
    <w:rsid w:val="00E2570A"/>
    <w:rsid w:val="00E415CE"/>
    <w:rsid w:val="00E77D94"/>
    <w:rsid w:val="00E90F9D"/>
    <w:rsid w:val="00EA456F"/>
    <w:rsid w:val="00EA5D78"/>
    <w:rsid w:val="00EA6C3A"/>
    <w:rsid w:val="00EC15E0"/>
    <w:rsid w:val="00F05009"/>
    <w:rsid w:val="00F3415B"/>
    <w:rsid w:val="00F34B4B"/>
    <w:rsid w:val="00F4338F"/>
    <w:rsid w:val="00F713E8"/>
    <w:rsid w:val="00F974F2"/>
    <w:rsid w:val="00FC44BB"/>
    <w:rsid w:val="00FE0AD3"/>
    <w:rsid w:val="00FE0EF0"/>
    <w:rsid w:val="387D2CEC"/>
    <w:rsid w:val="5B776B6B"/>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CC04"/>
  <w15:docId w15:val="{333755CA-0A5F-458A-AD72-E7BA3AC48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uk-UA" w:eastAsia="en-US"/>
    </w:rPr>
  </w:style>
  <w:style w:type="paragraph" w:styleId="1">
    <w:name w:val="heading 1"/>
    <w:basedOn w:val="a"/>
    <w:next w:val="a"/>
    <w:link w:val="10"/>
    <w:uiPriority w:val="9"/>
    <w:qFormat/>
    <w:rsid w:val="008616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677"/>
        <w:tab w:val="right" w:pos="9355"/>
      </w:tabs>
      <w:spacing w:after="0" w:line="240" w:lineRule="auto"/>
    </w:pPr>
  </w:style>
  <w:style w:type="paragraph" w:styleId="a5">
    <w:name w:val="footer"/>
    <w:basedOn w:val="a"/>
    <w:link w:val="a6"/>
    <w:uiPriority w:val="99"/>
    <w:unhideWhenUsed/>
    <w:pPr>
      <w:tabs>
        <w:tab w:val="center" w:pos="4677"/>
        <w:tab w:val="right" w:pos="9355"/>
      </w:tabs>
      <w:spacing w:after="0" w:line="240" w:lineRule="auto"/>
    </w:p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Верхній колонтитул Знак"/>
    <w:basedOn w:val="a0"/>
    <w:link w:val="a3"/>
    <w:uiPriority w:val="99"/>
  </w:style>
  <w:style w:type="character" w:customStyle="1" w:styleId="a6">
    <w:name w:val="Нижній колонтитул Знак"/>
    <w:basedOn w:val="a0"/>
    <w:link w:val="a5"/>
    <w:uiPriority w:val="99"/>
  </w:style>
  <w:style w:type="paragraph" w:styleId="a8">
    <w:name w:val="List Paragraph"/>
    <w:basedOn w:val="a"/>
    <w:uiPriority w:val="99"/>
    <w:unhideWhenUsed/>
    <w:rsid w:val="00034A23"/>
    <w:pPr>
      <w:ind w:left="720"/>
      <w:contextualSpacing/>
    </w:pPr>
  </w:style>
  <w:style w:type="paragraph" w:customStyle="1" w:styleId="tj">
    <w:name w:val="tj"/>
    <w:basedOn w:val="a"/>
    <w:rsid w:val="008616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iPriority w:val="99"/>
    <w:unhideWhenUsed/>
    <w:rsid w:val="0086162C"/>
    <w:rPr>
      <w:color w:val="0000FF"/>
      <w:u w:val="single"/>
    </w:rPr>
  </w:style>
  <w:style w:type="character" w:customStyle="1" w:styleId="hard-blue-color">
    <w:name w:val="hard-blue-color"/>
    <w:basedOn w:val="a0"/>
    <w:rsid w:val="0086162C"/>
  </w:style>
  <w:style w:type="character" w:customStyle="1" w:styleId="10">
    <w:name w:val="Заголовок 1 Знак"/>
    <w:basedOn w:val="a0"/>
    <w:link w:val="1"/>
    <w:uiPriority w:val="9"/>
    <w:rsid w:val="0086162C"/>
    <w:rPr>
      <w:rFonts w:asciiTheme="majorHAnsi" w:eastAsiaTheme="majorEastAsia" w:hAnsiTheme="majorHAnsi" w:cstheme="majorBidi"/>
      <w:color w:val="365F91" w:themeColor="accent1" w:themeShade="BF"/>
      <w:sz w:val="32"/>
      <w:szCs w:val="32"/>
      <w:lang w:val="uk-UA" w:eastAsia="en-US"/>
    </w:rPr>
  </w:style>
  <w:style w:type="character" w:styleId="aa">
    <w:name w:val="Subtle Emphasis"/>
    <w:basedOn w:val="a0"/>
    <w:uiPriority w:val="19"/>
    <w:qFormat/>
    <w:rsid w:val="008616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24649">
      <w:bodyDiv w:val="1"/>
      <w:marLeft w:val="0"/>
      <w:marRight w:val="0"/>
      <w:marTop w:val="0"/>
      <w:marBottom w:val="0"/>
      <w:divBdr>
        <w:top w:val="none" w:sz="0" w:space="0" w:color="auto"/>
        <w:left w:val="none" w:sz="0" w:space="0" w:color="auto"/>
        <w:bottom w:val="none" w:sz="0" w:space="0" w:color="auto"/>
        <w:right w:val="none" w:sz="0" w:space="0" w:color="auto"/>
      </w:divBdr>
      <w:divsChild>
        <w:div w:id="1062602727">
          <w:marLeft w:val="0"/>
          <w:marRight w:val="0"/>
          <w:marTop w:val="0"/>
          <w:marBottom w:val="0"/>
          <w:divBdr>
            <w:top w:val="none" w:sz="0" w:space="0" w:color="auto"/>
            <w:left w:val="none" w:sz="0" w:space="0" w:color="auto"/>
            <w:bottom w:val="none" w:sz="0" w:space="0" w:color="auto"/>
            <w:right w:val="none" w:sz="0" w:space="0" w:color="auto"/>
          </w:divBdr>
        </w:div>
        <w:div w:id="815682830">
          <w:marLeft w:val="0"/>
          <w:marRight w:val="0"/>
          <w:marTop w:val="0"/>
          <w:marBottom w:val="0"/>
          <w:divBdr>
            <w:top w:val="none" w:sz="0" w:space="0" w:color="auto"/>
            <w:left w:val="none" w:sz="0" w:space="0" w:color="auto"/>
            <w:bottom w:val="none" w:sz="0" w:space="0" w:color="auto"/>
            <w:right w:val="none" w:sz="0" w:space="0" w:color="auto"/>
          </w:divBdr>
        </w:div>
        <w:div w:id="696737984">
          <w:marLeft w:val="0"/>
          <w:marRight w:val="0"/>
          <w:marTop w:val="0"/>
          <w:marBottom w:val="0"/>
          <w:divBdr>
            <w:top w:val="none" w:sz="0" w:space="0" w:color="auto"/>
            <w:left w:val="none" w:sz="0" w:space="0" w:color="auto"/>
            <w:bottom w:val="none" w:sz="0" w:space="0" w:color="auto"/>
            <w:right w:val="none" w:sz="0" w:space="0" w:color="auto"/>
          </w:divBdr>
        </w:div>
        <w:div w:id="1472020918">
          <w:marLeft w:val="0"/>
          <w:marRight w:val="0"/>
          <w:marTop w:val="0"/>
          <w:marBottom w:val="0"/>
          <w:divBdr>
            <w:top w:val="none" w:sz="0" w:space="0" w:color="auto"/>
            <w:left w:val="none" w:sz="0" w:space="0" w:color="auto"/>
            <w:bottom w:val="none" w:sz="0" w:space="0" w:color="auto"/>
            <w:right w:val="none" w:sz="0" w:space="0" w:color="auto"/>
          </w:divBdr>
        </w:div>
        <w:div w:id="521685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s.ligazakon.net/document/view/kp211074?ed=2021_10_20&amp;an=20" TargetMode="External"/><Relationship Id="rId18" Type="http://schemas.openxmlformats.org/officeDocument/2006/relationships/hyperlink" Target="https://ips.ligazakon.net/document/view/t002109?ed=2021_05_21" TargetMode="External"/><Relationship Id="rId26" Type="http://schemas.openxmlformats.org/officeDocument/2006/relationships/hyperlink" Target="https://ips.ligazakon.net/document/view/kp211074?ed=2021_10_20&amp;an=74" TargetMode="External"/><Relationship Id="rId3" Type="http://schemas.openxmlformats.org/officeDocument/2006/relationships/numbering" Target="numbering.xml"/><Relationship Id="rId21" Type="http://schemas.openxmlformats.org/officeDocument/2006/relationships/hyperlink" Target="https://ips.ligazakon.net/document/view/t001489?ed=2018_12_20"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ips.ligazakon.net/document/view/t991105?ed=2021_07_15" TargetMode="External"/><Relationship Id="rId17" Type="http://schemas.openxmlformats.org/officeDocument/2006/relationships/hyperlink" Target="https://ips.ligazakon.net/document/view/kp211074?ed=2021_10_20&amp;an=20" TargetMode="External"/><Relationship Id="rId25" Type="http://schemas.openxmlformats.org/officeDocument/2006/relationships/hyperlink" Target="https://ips.ligazakon.net/document/view/kp211074?ed=2021_10_20&amp;an=73" TargetMode="External"/><Relationship Id="rId33" Type="http://schemas.openxmlformats.org/officeDocument/2006/relationships/hyperlink" Target="https://ips.ligazakon.net/document/view/kp211074?ed=2021_10_20&amp;an=81" TargetMode="External"/><Relationship Id="rId2" Type="http://schemas.openxmlformats.org/officeDocument/2006/relationships/customXml" Target="../customXml/item2.xml"/><Relationship Id="rId16" Type="http://schemas.openxmlformats.org/officeDocument/2006/relationships/hyperlink" Target="https://ips.ligazakon.net/document/view/t226200?ed=2021_03_30" TargetMode="External"/><Relationship Id="rId20" Type="http://schemas.openxmlformats.org/officeDocument/2006/relationships/hyperlink" Target="https://ips.ligazakon.net/document/view/kp211074?ed=2021_10_20&amp;an=21" TargetMode="External"/><Relationship Id="rId29" Type="http://schemas.openxmlformats.org/officeDocument/2006/relationships/hyperlink" Target="https://ips.ligazakon.net/document/view/kp211074?ed=2021_10_20&amp;an=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s.ligazakon.net/document/view/kp211074?ed=2021_10_20&amp;an=20" TargetMode="External"/><Relationship Id="rId24" Type="http://schemas.openxmlformats.org/officeDocument/2006/relationships/hyperlink" Target="https://ips.ligazakon.net/document/view/kp211074?ed=2021_10_20&amp;an=72" TargetMode="External"/><Relationship Id="rId32" Type="http://schemas.openxmlformats.org/officeDocument/2006/relationships/hyperlink" Target="https://ips.ligazakon.net/document/view/kp211074?ed=2021_10_20&amp;an=80" TargetMode="External"/><Relationship Id="rId5" Type="http://schemas.openxmlformats.org/officeDocument/2006/relationships/settings" Target="settings.xml"/><Relationship Id="rId15" Type="http://schemas.openxmlformats.org/officeDocument/2006/relationships/hyperlink" Target="https://ips.ligazakon.net/document/view/kp211074?ed=2021_10_20&amp;an=20" TargetMode="External"/><Relationship Id="rId23" Type="http://schemas.openxmlformats.org/officeDocument/2006/relationships/hyperlink" Target="https://ips.ligazakon.net/document/view/kp211074?ed=2021_10_20&amp;an=22" TargetMode="External"/><Relationship Id="rId28" Type="http://schemas.openxmlformats.org/officeDocument/2006/relationships/hyperlink" Target="https://ips.ligazakon.net/document/view/kp211074?ed=2021_10_20&amp;an=76" TargetMode="External"/><Relationship Id="rId36" Type="http://schemas.openxmlformats.org/officeDocument/2006/relationships/theme" Target="theme/theme1.xml"/><Relationship Id="rId10" Type="http://schemas.openxmlformats.org/officeDocument/2006/relationships/hyperlink" Target="https://ips.ligazakon.net/document/view/kp211074?ed=2021_10_20&amp;an=19" TargetMode="External"/><Relationship Id="rId19" Type="http://schemas.openxmlformats.org/officeDocument/2006/relationships/hyperlink" Target="https://ips.ligazakon.net/document/view/kp211074?ed=2021_10_20&amp;an=20" TargetMode="External"/><Relationship Id="rId31" Type="http://schemas.openxmlformats.org/officeDocument/2006/relationships/hyperlink" Target="https://ips.ligazakon.net/document/view/kp211074?ed=2021_10_20&amp;an=79" TargetMode="External"/><Relationship Id="rId4" Type="http://schemas.openxmlformats.org/officeDocument/2006/relationships/styles" Target="styles.xml"/><Relationship Id="rId9" Type="http://schemas.openxmlformats.org/officeDocument/2006/relationships/hyperlink" Target="https://ips.ligazakon.net/document/view/kp211074?ed=2021_10_20&amp;an=18" TargetMode="External"/><Relationship Id="rId14" Type="http://schemas.openxmlformats.org/officeDocument/2006/relationships/hyperlink" Target="https://ips.ligazakon.net/document/view/t041727?ed=2020_06_02" TargetMode="External"/><Relationship Id="rId22" Type="http://schemas.openxmlformats.org/officeDocument/2006/relationships/hyperlink" Target="https://ips.ligazakon.net/document/view/kp211074?ed=2021_10_20&amp;an=21" TargetMode="External"/><Relationship Id="rId27" Type="http://schemas.openxmlformats.org/officeDocument/2006/relationships/hyperlink" Target="https://ips.ligazakon.net/document/view/kp211074?ed=2021_10_20&amp;an=75" TargetMode="External"/><Relationship Id="rId30" Type="http://schemas.openxmlformats.org/officeDocument/2006/relationships/hyperlink" Target="https://ips.ligazakon.net/document/view/kp211074?ed=2021_10_20&amp;an=78"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53C963D-1CC0-4FE1-84D6-73F8C55A85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2920</Words>
  <Characters>16648</Characters>
  <Application>Microsoft Office Word</Application>
  <DocSecurity>0</DocSecurity>
  <Lines>138</Lines>
  <Paragraphs>39</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19529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Пользователь</cp:lastModifiedBy>
  <cp:revision>7</cp:revision>
  <cp:lastPrinted>2021-04-12T13:55:00Z</cp:lastPrinted>
  <dcterms:created xsi:type="dcterms:W3CDTF">2023-11-28T11:06:00Z</dcterms:created>
  <dcterms:modified xsi:type="dcterms:W3CDTF">2023-11-30T08:08:00Z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1049-11.2.0.10351</vt:lpwstr>
  </property>
  <property fmtid="{D5CDD505-2E9C-101B-9397-08002B2CF9AE}" pid="3" name="ICV">
    <vt:lpwstr>D3C9E12C04534B2AA2F78617320FA2D2</vt:lpwstr>
  </property>
</Properties>
</file>