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26 жовтня  2023 року                     м. Сквира                          №</w:t>
      </w:r>
      <w:r w:rsidDel="00000000" w:rsidR="00000000" w:rsidRPr="00000000">
        <w:rPr>
          <w:rFonts w:ascii="Times New Roman" w:cs="Times New Roman" w:eastAsia="Times New Roman" w:hAnsi="Times New Roman"/>
          <w:b w:val="1"/>
          <w:sz w:val="28"/>
          <w:szCs w:val="28"/>
          <w:rtl w:val="0"/>
        </w:rPr>
        <w:t xml:space="preserve">09</w:t>
      </w:r>
      <w:r w:rsidDel="00000000" w:rsidR="00000000" w:rsidRPr="00000000">
        <w:rPr>
          <w:rFonts w:ascii="Times New Roman" w:cs="Times New Roman" w:eastAsia="Times New Roman" w:hAnsi="Times New Roman"/>
          <w:b w:val="1"/>
          <w:color w:val="000000"/>
          <w:sz w:val="28"/>
          <w:szCs w:val="28"/>
          <w:rtl w:val="0"/>
        </w:rPr>
        <w:t xml:space="preserve">-40-VІІІ</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передачу міжбюджетного трансферту</w:t>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 бюджету Сквирської міської </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територіальної громади у 2023 році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93 Бюджетного кодексу України,  Законом України «Про місцеве самоврядування в Україні», враховуючи лист командира військової частини А2167 від 23.10.2023 року №6125 та відповідно до регламенту Сквирської міської ради, враховуючи пропозиції постійних комісій, Сквирська міська рада VІІІ скликання</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color w:val="000000"/>
          <w:sz w:val="28"/>
          <w:szCs w:val="28"/>
        </w:rPr>
      </w:pPr>
      <w:bookmarkStart w:colFirst="0" w:colLast="0" w:name="_heading=h.30j0zll" w:id="0"/>
      <w:bookmarkEnd w:id="0"/>
      <w:r w:rsidDel="00000000" w:rsidR="00000000" w:rsidRPr="00000000">
        <w:rPr>
          <w:rFonts w:ascii="Times New Roman" w:cs="Times New Roman" w:eastAsia="Times New Roman" w:hAnsi="Times New Roman"/>
          <w:sz w:val="28"/>
          <w:szCs w:val="28"/>
          <w:rtl w:val="0"/>
        </w:rPr>
        <w:t xml:space="preserve">1. Передати у 2023 році із загального фонду бюджету Сквирської міської територіальної громади міжбюджетний трансферт за КПКВК МБ 3719770 «Інші субвенції з місцевого бюджету» в сумі 5 002 000,00 (п’ять мільйонів дві тисячі) гривень обласному бюджету Київської області на виконання заходів Обласної цільової програми оперативного та сталого забезпечення формувань, що забезпечують обороноздатність держави на території Київської області на 2023-2025 роки для придбання безпілотних літальних апаратів квадрокоптерів DJI Mavic 3 Pro для потреб військової частини А2167.</w:t>
      </w: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Доручити міській голові укласти договір між Сквирською міською радою та Київською обласною військовою адміністрацією  (Київською обласною державною адміністрацією) </w:t>
      </w:r>
      <w:r w:rsidDel="00000000" w:rsidR="00000000" w:rsidRPr="00000000">
        <w:rPr>
          <w:rFonts w:ascii="Times New Roman" w:cs="Times New Roman" w:eastAsia="Times New Roman" w:hAnsi="Times New Roman"/>
          <w:sz w:val="28"/>
          <w:szCs w:val="28"/>
          <w:rtl w:val="0"/>
        </w:rPr>
        <w:t xml:space="preserve">про передачу іншої субвенції з місцевого бюджету обласному бюджету Київської області на реалізацію заходів, визначених у пункті 1.</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постійні комісії Сквирської міської ради з питань планування бюджету та фінансів, соціально-економічного розвитку та з питань регламенту, депутатської етики, законності та правопорядку.</w:t>
      </w: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iuJ/SrT2NnPxzk1wLG44/Akm+Q==">CgMxLjAyCWguMzBqMHpsbDgAciExWWkyODNSYVBWbWQxOXNMcWtlc25fUWkzWW8zZC1ZS3A=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