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62610" cy="75882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26 жовтня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м. Сквира                             №03-40</w:t>
      </w:r>
      <w:r w:rsidDel="00000000" w:rsidR="00000000" w:rsidRPr="00000000">
        <w:rPr>
          <w:b w:val="1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center"/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Програми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з профілактики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злочинності на 2021 -2023  роки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left"/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70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пункту 22 статті 26 Закону України «Про місцеве самоврядування в Україні», листа  відділу поліції № 1 (м. Сквира) Білоцерківського РУП ГУНП в Київській області від 19.10.2023 №9001/109/1101/25/01-23, врахувавши висновки і рекомендації постійної комісії міської ради з питань регламенту, депутатської етики, законності та правопорядку,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Внести зміни до Програми Сквирської міської ради з профілактики злочинності на 2021-2023 роки</w:t>
      </w:r>
      <w:r w:rsidDel="00000000" w:rsidR="00000000" w:rsidRPr="00000000">
        <w:rPr>
          <w:sz w:val="28"/>
          <w:szCs w:val="28"/>
          <w:rtl w:val="0"/>
        </w:rPr>
        <w:t xml:space="preserve"> (далі Програма)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а саме: додаток до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Програми «Передбачувані обсяги фінансування на реалізацію Програми Сквирської міської ради з профілактики злочинності на 2021-2023 роки» викласти у </w:t>
      </w:r>
      <w:r w:rsidDel="00000000" w:rsidR="00000000" w:rsidRPr="00000000">
        <w:rPr>
          <w:sz w:val="28"/>
          <w:szCs w:val="28"/>
          <w:rtl w:val="0"/>
        </w:rPr>
        <w:t xml:space="preserve">новій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редакції (</w:t>
      </w:r>
      <w:r w:rsidDel="00000000" w:rsidR="00000000" w:rsidRPr="00000000">
        <w:rPr>
          <w:sz w:val="28"/>
          <w:szCs w:val="28"/>
          <w:rtl w:val="0"/>
        </w:rPr>
        <w:t xml:space="preserve">додається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2.  Фінансовому управлінню Сквирської міської ради під час формування бюджету на відповідний період передбачити кошти на виконання Програми.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рішення покласти на постійну комісію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b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         Валентина ЛЕВІЦЬКА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77.7952755905511"/>
        <w:rPr>
          <w:b w:val="1"/>
          <w:sz w:val="24"/>
          <w:szCs w:val="24"/>
        </w:rPr>
      </w:pPr>
      <w:bookmarkStart w:colFirst="0" w:colLast="0" w:name="_heading=h.ai68xsbr7ln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5670" w:right="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</w:t>
      </w:r>
    </w:p>
    <w:p w:rsidR="00000000" w:rsidDel="00000000" w:rsidP="00000000" w:rsidRDefault="00000000" w:rsidRPr="00000000" w14:paraId="0000001E">
      <w:pPr>
        <w:ind w:left="5670" w:right="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міської ради</w:t>
      </w:r>
    </w:p>
    <w:p w:rsidR="00000000" w:rsidDel="00000000" w:rsidP="00000000" w:rsidRDefault="00000000" w:rsidRPr="00000000" w14:paraId="0000001F">
      <w:pPr>
        <w:ind w:left="5670" w:right="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26.10.2023 №03-40-VІІІ</w:t>
      </w:r>
    </w:p>
    <w:p w:rsidR="00000000" w:rsidDel="00000000" w:rsidP="00000000" w:rsidRDefault="00000000" w:rsidRPr="00000000" w14:paraId="00000020">
      <w:pPr>
        <w:ind w:right="148.937007874016"/>
        <w:jc w:val="right"/>
        <w:rPr>
          <w:b w:val="1"/>
          <w:sz w:val="24"/>
          <w:szCs w:val="24"/>
        </w:rPr>
      </w:pPr>
      <w:bookmarkStart w:colFirst="0" w:colLast="0" w:name="_heading=h.dbfvdsyty7l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148.937007874016"/>
        <w:jc w:val="right"/>
        <w:rPr>
          <w:b w:val="1"/>
          <w:sz w:val="24"/>
          <w:szCs w:val="24"/>
        </w:rPr>
      </w:pPr>
      <w:bookmarkStart w:colFirst="0" w:colLast="0" w:name="_heading=h.gjdgxs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 Додаток до Програми</w:t>
      </w:r>
    </w:p>
    <w:p w:rsidR="00000000" w:rsidDel="00000000" w:rsidP="00000000" w:rsidRDefault="00000000" w:rsidRPr="00000000" w14:paraId="0000002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136.062992125984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Передбачувані обсяги фінансування на реалізацію Програми з профілактики  злочинності в Сквирській міській раді на 2021-2023 роки </w:t>
      </w:r>
    </w:p>
    <w:p w:rsidR="00000000" w:rsidDel="00000000" w:rsidP="00000000" w:rsidRDefault="00000000" w:rsidRPr="00000000" w14:paraId="0000002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tblW w:w="94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5"/>
        <w:gridCol w:w="3390"/>
        <w:gridCol w:w="2115"/>
        <w:gridCol w:w="1575"/>
        <w:gridCol w:w="1860"/>
        <w:tblGridChange w:id="0">
          <w:tblGrid>
            <w:gridCol w:w="525"/>
            <w:gridCol w:w="3390"/>
            <w:gridCol w:w="2115"/>
            <w:gridCol w:w="1575"/>
            <w:gridCol w:w="18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Зміст заходу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Очікувані обсяги фінансування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Термін виконання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Джерела фінансування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tabs>
                <w:tab w:val="left" w:leader="none" w:pos="90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Придбання автомобіля Renault DUSTER Дизель 1,5(110 л.с.) Євро-6, 4х4, МКП-6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580000 грн.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2021- 2023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Місцевий бюджет співфінансування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tabs>
                <w:tab w:val="left" w:leader="none" w:pos="90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Придбання обладнання, монтаж та підключення системи відео-спостереження на території Сквирської міської ради  для побудови  інтегрованої системи відеоспостереження та відеоаналітики Київської області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1200000 грн</w:t>
            </w:r>
          </w:p>
          <w:p w:rsidR="00000000" w:rsidDel="00000000" w:rsidP="00000000" w:rsidRDefault="00000000" w:rsidRPr="00000000" w14:paraId="00000032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2021 - 2023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місцевий бюджет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tabs>
                <w:tab w:val="left" w:leader="none" w:pos="90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Виділення коштів на проведення утеплення фасаду адміністративного приміщення Відділу поліції №1 Білоцерківського РУП ГУНП в Київській області, приміщення ІТТ №8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935000 грн.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2021 – 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Місцевий бюджет співфінан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сування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tabs>
                <w:tab w:val="left" w:leader="none" w:pos="90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Придбання оргтехніки, паливно- мастильних матеріалів, засобів цифрового зв’язку, дактилосканера, дизельного електрогенератора, мобільних металошукачів, пошукових трекерів GPS/GSM для Відділу поліції №1 Білоцерківського РУП ГУНП в Київській області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265000 грн.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2021 – 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900"/>
              </w:tabs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місцевий бюджет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tabs>
                <w:tab w:val="left" w:leader="none" w:pos="900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tabs>
                <w:tab w:val="left" w:leader="none" w:pos="900"/>
              </w:tabs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tabs>
                <w:tab w:val="left" w:leader="none" w:pos="900"/>
              </w:tabs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2980000 грн.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tabs>
                <w:tab w:val="left" w:leader="none" w:pos="900"/>
              </w:tabs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2021 – 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leader="none" w:pos="900"/>
              </w:tabs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Місцевий бюджет</w:t>
            </w:r>
          </w:p>
        </w:tc>
      </w:tr>
    </w:tbl>
    <w:p w:rsidR="00000000" w:rsidDel="00000000" w:rsidP="00000000" w:rsidRDefault="00000000" w:rsidRPr="00000000" w14:paraId="0000004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right="2814.6850393700797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right="-136.062992125984"/>
        <w:jc w:val="both"/>
        <w:rPr>
          <w:sz w:val="32"/>
          <w:szCs w:val="32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Начальник фінансового управління                               Ірина КРУКІВСЬКА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ЗнакЗнакЗнак1ЗнакЗнакЗнакЗнакЗнакЗнак">
    <w:name w:val="Знак Знак Знак1 Знак Знак Знак Знак Знак Знак"/>
    <w:basedOn w:val="Обычный"/>
    <w:next w:val="ЗнакЗнакЗнак1ЗнакЗнакЗнакЗнакЗнакЗнак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Цитата">
    <w:name w:val="Цитата"/>
    <w:basedOn w:val="Обычный"/>
    <w:next w:val="Цитата"/>
    <w:autoRedefine w:val="0"/>
    <w:hidden w:val="0"/>
    <w:qFormat w:val="0"/>
    <w:pPr>
      <w:suppressAutoHyphens w:val="0"/>
      <w:autoSpaceDE w:val="0"/>
      <w:autoSpaceDN w:val="0"/>
      <w:adjustRightInd w:val="0"/>
      <w:spacing w:line="1" w:lineRule="atLeast"/>
      <w:ind w:left="2970" w:right="2024" w:leftChars="-1" w:rightChars="0" w:hanging="550" w:firstLineChars="-1"/>
      <w:textDirection w:val="btLr"/>
      <w:textAlignment w:val="top"/>
      <w:outlineLvl w:val="0"/>
    </w:pPr>
    <w:rPr>
      <w:w w:val="100"/>
      <w:position w:val="-1"/>
      <w:sz w:val="32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rvps87">
    <w:name w:val="rvps87"/>
    <w:basedOn w:val="Обычный"/>
    <w:next w:val="rvps87"/>
    <w:autoRedefine w:val="0"/>
    <w:hidden w:val="0"/>
    <w:qFormat w:val="0"/>
    <w:pPr>
      <w:suppressAutoHyphens w:val="1"/>
      <w:spacing w:line="1" w:lineRule="atLeast"/>
      <w:ind w:left="450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rvts6">
    <w:name w:val="rvts6"/>
    <w:next w:val="rvts6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Знак">
    <w:name w:val="Основной текст с отступом Знак"/>
    <w:next w:val="Основнойтекстсотступом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Перелік">
    <w:name w:val="Перелік"/>
    <w:basedOn w:val="Обычный"/>
    <w:next w:val="Перелік"/>
    <w:autoRedefine w:val="0"/>
    <w:hidden w:val="0"/>
    <w:qFormat w:val="0"/>
    <w:pPr>
      <w:suppressAutoHyphens w:val="1"/>
      <w:spacing w:line="1" w:lineRule="atLeast"/>
      <w:ind w:left="748" w:leftChars="-1" w:rightChars="0" w:hanging="748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Документ">
    <w:name w:val="Документ"/>
    <w:basedOn w:val="Обычный"/>
    <w:next w:val="Документ"/>
    <w:autoRedefine w:val="0"/>
    <w:hidden w:val="0"/>
    <w:qFormat w:val="0"/>
    <w:pPr>
      <w:suppressAutoHyphens w:val="1"/>
      <w:spacing w:line="1" w:lineRule="atLeast"/>
      <w:ind w:leftChars="-1" w:rightChars="0" w:firstLine="851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k-UA"/>
    </w:rPr>
  </w:style>
  <w:style w:type="character" w:styleId="ДокументЗнак">
    <w:name w:val="Документ Знак"/>
    <w:next w:val="Документ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val="uk-UA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00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tecenter">
    <w:name w:val="rtecenter"/>
    <w:basedOn w:val="Обычный"/>
    <w:next w:val="rtecenter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tejustify">
    <w:name w:val="rtejustify"/>
    <w:basedOn w:val="Обычный"/>
    <w:next w:val="rtejustify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Подзаголовок">
    <w:name w:val="Подзаголовок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uk-UA"/>
    </w:rPr>
  </w:style>
  <w:style w:type="character" w:styleId="ПодзаголовокЗнак">
    <w:name w:val="Подзаголовок Знак"/>
    <w:next w:val="Подзаголовок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DcSWt79JCEuRpFm1QmdkdJ8a6g==">CgMxLjAyDmguYWk2OHhzYnI3bG5wMg5oLmRiZnZkc3l0eTdsYTIIaC5namRneHM4AHIhMXlRX21haTZ6VnVyV1FjU0lPU2gtXzhPQ1dMbWtIYU81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2021-04-20T11:40:00Z</dcterms:created>
  <dc:creator>штаб</dc:creator>
</cp:coreProperties>
</file>