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                      м. Сквира                                №22-31-VIII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Про внесення змін до Єдиного державного реєстру юридичних осіб, фізичних осіб-підприємців та громадських формувань щодо місцезнаходження </w:t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юридичної особи  Горобіївського навчально-виховного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комплексу 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«заклад загальної середньої освіти І-ІІІ ступенів – заклад дошкільної освіти» 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міської ради Київської області та Статуту</w:t>
      </w:r>
    </w:p>
    <w:p w:rsidR="00000000" w:rsidDel="00000000" w:rsidP="00000000" w:rsidRDefault="00000000" w:rsidRPr="00000000" w14:paraId="0000000D">
      <w:pPr>
        <w:shd w:fill="ffffff" w:val="clear"/>
        <w:tabs>
          <w:tab w:val="left" w:leader="none" w:pos="6379"/>
        </w:tabs>
        <w:ind w:right="304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140, відповідно до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 ст. 26, 59 Закону України «Про місцеве самоврядування в Україні», Закону України «Про державну реєстрацію юридичних осіб, фізичних осіб – підприємців та громадських формувань», враховуючи рішення сесії Сквирської міської ради від 06 грудня 2022 року №53-27-VIII «Про перейменування вулиць в м. Сквира та в сільських населених пунктах Сквирської міської територіальної громади», рекомендації та висновки постійної комісії Сквирської міської ради з питань соціального захисту, освіти, охорони здоров’я, культури та релігії, Сквирська міська рада VIII скликання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Змінити адресу юридичної особи Горобіївського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25303204) з «Україна, 09053, Київська обл., Сквирський р-н, село Горобіївка,  вул. 8 Березня, будинок 1» на «Україна, 09053, Київська обл., Білоцерківський р-н, село Горобіївка, вул. Весняна, будинок 1».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зміни щодо місцезнаходження юридичної особи Горобіївського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25303204) до відомостей, що містяться в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зміни до Статуту Горобіївського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області, затвердженого рішенням сесії Сквирської міської ради від 21.01.2021 №107-4-VIII, виклавши його в новій редакції (додається).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.0000000000002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Доручити директору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Горобіївського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Гавронській Галині Вікторівні здійснити державну реєстрацію  внесення змін  до відомостей про юридичну особу щодо місцезнаходження юридичної особи Сквирської міської ради в Єдиному державному реєстрі юридичних осіб, фізичних осіб-підприємців та громадських формувань</w:t>
      </w:r>
      <w:r w:rsidDel="00000000" w:rsidR="00000000" w:rsidRPr="00000000">
        <w:rPr>
          <w:sz w:val="24"/>
          <w:szCs w:val="24"/>
          <w:rtl w:val="0"/>
        </w:rPr>
        <w:t xml:space="preserve"> та Статуту у новій редакції.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834.0000000000002"/>
        </w:tabs>
        <w:ind w:left="0" w:right="0"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</w:t>
        <w:tab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Контроль за виконанням цього рішення покласти на </w:t>
      </w:r>
      <w:r w:rsidDel="00000000" w:rsidR="00000000" w:rsidRPr="00000000">
        <w:rPr>
          <w:sz w:val="24"/>
          <w:szCs w:val="24"/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984.0000000000002"/>
        </w:tabs>
        <w:ind w:left="1068" w:right="83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Layout w:type="fixed"/>
        <w:tblLook w:val="0400"/>
      </w:tblPr>
      <w:tblGrid>
        <w:gridCol w:w="8805"/>
        <w:tblGridChange w:id="0">
          <w:tblGrid>
            <w:gridCol w:w="880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ind w:left="-74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Міська голова                                                             Валентина ЛЕВІЦЬКА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689.6456692913421" w:top="850.3937007874016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B652A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DB652A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DB652A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DB652A"/>
    <w:pPr>
      <w:ind w:left="720"/>
      <w:contextualSpacing w:val="1"/>
    </w:pPr>
  </w:style>
  <w:style w:type="paragraph" w:styleId="Standard" w:customStyle="1">
    <w:name w:val="Standard"/>
    <w:rsid w:val="00DB652A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DB652A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character" w:styleId="2" w:customStyle="1">
    <w:name w:val="Основной текст (2)"/>
    <w:basedOn w:val="a0"/>
    <w:rsid w:val="00DB652A"/>
    <w:rPr>
      <w:rFonts w:ascii="Times New Roman" w:cs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bidi="uk-UA" w:eastAsia="uk-U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6ScnzdHKAUJumHGj7turZ+EBhCw==">AMUW2mVFPPJyejYA17rxf67LWDMU04zLtRmoyNSCg1vYGajtZxSC9flzw1g84ykIkY2evxdh7LNMWhSJ1WO7SvX+gCpppuObvWzVj+89GoWZKExfb9eNcW+JphP+2dO/WcDtyZht52JO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2023-02-27T12:43:00Z</dcterms:created>
  <dc:creator>Asus</dc:creator>
</cp:coreProperties>
</file>