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spacing w:before="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03">
      <w:pPr>
        <w:spacing w:before="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міської ради</w:t>
      </w:r>
    </w:p>
    <w:p w:rsidR="00000000" w:rsidDel="00000000" w:rsidP="00000000" w:rsidRDefault="00000000" w:rsidRPr="00000000" w14:paraId="00000004">
      <w:pPr>
        <w:spacing w:before="0" w:lineRule="auto"/>
        <w:ind w:firstLine="5669.291338582678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28.03.2023 №05-31-VІІІ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ab/>
      </w: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ab/>
        <w:tab/>
        <w:tab/>
        <w:t xml:space="preserve"> 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5">
      <w:pPr>
        <w:spacing w:before="0" w:lineRule="auto"/>
        <w:jc w:val="center"/>
        <w:rPr>
          <w:b w:val="1"/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нформація про виконання</w:t>
      </w:r>
    </w:p>
    <w:p w:rsidR="00000000" w:rsidDel="00000000" w:rsidP="00000000" w:rsidRDefault="00000000" w:rsidRPr="00000000" w14:paraId="00000006">
      <w:pPr>
        <w:spacing w:before="0" w:lineRule="auto"/>
        <w:jc w:val="center"/>
        <w:rPr>
          <w:b w:val="1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«Програми розвитку та підтримки комунального некомерційного підприємства Сквирської міської ради </w:t>
      </w: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Сквирська центральна міська лікарня» на 2021 – 2022 роки</w:t>
      </w:r>
      <w:r w:rsidDel="00000000" w:rsidR="00000000" w:rsidRPr="00000000">
        <w:rPr>
          <w:b w:val="1"/>
          <w:sz w:val="28"/>
          <w:szCs w:val="28"/>
          <w:rtl w:val="0"/>
        </w:rPr>
        <w:t xml:space="preserve">”</w:t>
      </w: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»</w:t>
      </w:r>
    </w:p>
    <w:p w:rsidR="00000000" w:rsidDel="00000000" w:rsidP="00000000" w:rsidRDefault="00000000" w:rsidRPr="00000000" w14:paraId="00000007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КНП СМР «Сквирська ЦМЛ» - заклад вторинної медичної допомоги, що обслуговує населення сквирської територіальної громади, яке складає майже 33 000. Вторинна медична  допомога (стаціонарна) надається у повному обсязі, крім напрямку пологи.</w:t>
      </w:r>
    </w:p>
    <w:p w:rsidR="00000000" w:rsidDel="00000000" w:rsidP="00000000" w:rsidRDefault="00000000" w:rsidRPr="00000000" w14:paraId="00000009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закладі розгорнуто 115 ліжок, які розміщені у 2-ох корпусах, у складі хірургічного, терапевтичного, педіатричного, реанімаційного відділень. Амбулаторна допомога надається у повному обсязі лікарями хірургами, неврологами, терапевтом, отоларингологом, ендокринологом, рентгенологами, лікарем ФД, лікарями УЗД, акушер-гінекологами, кардіологом, проктологом, травматологами, дерматологом, психіатром, наркологом, онкологом, окулістом, стоматологами. Крім цього, у нашому ЗОЗ надається мобільна та стаціонарна паліативна допомога.</w:t>
      </w:r>
    </w:p>
    <w:p w:rsidR="00000000" w:rsidDel="00000000" w:rsidP="00000000" w:rsidRDefault="00000000" w:rsidRPr="00000000" w14:paraId="0000000A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Протягом 2021-2022 року КНП СМР «Сквирська ЦМЛ» згідно розпорядження керівника робіт з ліквідації наслідків НС було задіяно до лікування хворих з коронавірусною хворобою. Протягом хвиль загострення епідемічної ситуації COVID-19 у нашому закладі було проліковано майже 2 000 пацієнтів з даною хворобою. Кількість хворих пролікованих у стаціонарі всього за 2021-2022 роки – 6400. Від початку епідемії спільно з міською радою проводились роботи по забезпеченню закладу кисневим обладнанням, зокрема ємностями  для рідкого кисню, кисневими концентраторами, змонтовано централізовану систему подачі кисню у стаціонарний корпус. На сьогодні підприємство оснащене двома кисневими газифікаторами для рідкого кисню об’ємом 3,5 т та 5 т та 50 кисневими концентраторами різної потужності. </w:t>
      </w:r>
    </w:p>
    <w:p w:rsidR="00000000" w:rsidDel="00000000" w:rsidP="00000000" w:rsidRDefault="00000000" w:rsidRPr="00000000" w14:paraId="0000000B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Для об’єктивної оцінки роботи стаціонарної та амбулаторної служби підприємства є недоцільно брати показники роботи за 2021 та 2022 роки, адже епідемія COVID-19 та війна внесли дуже суттєві корективи у плані неможливості госпіталізації планових пацієнтів, кореговані МОЗом показники заповненості стаціонарних ліжок.  Протягом 2021 року стаціонарне лікування отримали до 2500 жителів громади та сусідніх населених пунктів, у 2022 році - майже 3000 пацієнтів та протягом 2,5 міс. 2023 року уже стаціонарне лікування отримали більше 1000 пацієнтів. Найбільша кількість – це терапевтичні пацієнти. Робота амбулаторної служби також ускладнювалася вище зазначеними причинами. Протягом 2022 року проведено консультацій  майже 100 тис., рентгенологічних обстежень 8789, УЗД обстежень 10192, проведено 152845 лабораторних досліджень, 1904 процедури з лікувальної фізкультури, 6164 фізіотерапевтичні процедури. 203 військових отримали стаціонарному та амбулаторну допомогу у КНП СМР «Сквирська ЦМЛ».</w:t>
      </w:r>
    </w:p>
    <w:p w:rsidR="00000000" w:rsidDel="00000000" w:rsidP="00000000" w:rsidRDefault="00000000" w:rsidRPr="00000000" w14:paraId="0000000C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2022 році забезпечено роботу нового напрямку надання медичної допомоги – малоінвазивні хірургічні лапароскопічні оперативні втручання. Медичну допомогу з застосуванням даного методу хірургічного лікування отримують також жителі сусідніх громад.</w:t>
      </w:r>
    </w:p>
    <w:p w:rsidR="00000000" w:rsidDel="00000000" w:rsidP="00000000" w:rsidRDefault="00000000" w:rsidRPr="00000000" w14:paraId="0000000D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2022 році з НСЗУ було підписано договір по 13 пакетах медичної допомоги, у 2023 році законтрактовано 12 пакетів (відсутній пакет стаціонарної допомоги хворим з COVID-19) на суму </w:t>
      </w:r>
      <w:r w:rsidDel="00000000" w:rsidR="00000000" w:rsidRPr="00000000">
        <w:rPr>
          <w:sz w:val="28"/>
          <w:szCs w:val="28"/>
          <w:rtl w:val="0"/>
        </w:rPr>
        <w:t xml:space="preserve">32 млн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. 293 тис. грн.</w:t>
      </w:r>
    </w:p>
    <w:p w:rsidR="00000000" w:rsidDel="00000000" w:rsidP="00000000" w:rsidRDefault="00000000" w:rsidRPr="00000000" w14:paraId="0000000E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Згідно розрахунків цих коштів недостатньо на виплату заробітної плати до кінця року згідно постанови 28. Щоб виправити цю ситуацію проводиться оптимізація штатної чисельності працівників підприємства (планується 1.05.2023).</w:t>
      </w:r>
    </w:p>
    <w:p w:rsidR="00000000" w:rsidDel="00000000" w:rsidP="00000000" w:rsidRDefault="00000000" w:rsidRPr="00000000" w14:paraId="0000000F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Постійно проводяться за підтримки власника поточні ремонти відділень, прибудинкової території, палат для перебування пацієнтів. Протягом 2022 року проведено ремонт прибудинкової території педіатричного відділення, поліклінічного відділення, 3 кабінетів поліклінічного відділення, провудено ремонт реанімаційного відділення, проводяться поточні ремонти палат неврологічного, педіатричного та хірургічного відділень. Проведено реконструкцію теплотраси хірургічного корпусу, що дало можливість підтримувати температурний режим у місціях перебування пацієнтів у межах норми.</w:t>
      </w:r>
    </w:p>
    <w:p w:rsidR="00000000" w:rsidDel="00000000" w:rsidP="00000000" w:rsidRDefault="00000000" w:rsidRPr="00000000" w14:paraId="00000010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Проведено роботи по монтажу системи протипожежної сигналізації у поліклінічному корпусі (кошти міського бюджету).</w:t>
      </w:r>
    </w:p>
    <w:p w:rsidR="00000000" w:rsidDel="00000000" w:rsidP="00000000" w:rsidRDefault="00000000" w:rsidRPr="00000000" w14:paraId="00000011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Постійно проводиться робота щодо покращення матеріально-технічної бази закладу. Протягом 2022 року у вигляді благодійної допомоги отримано 5 апаратів ШВЛ, хірургічний інструментарій, хірургічне коагуляційне обладнання та обладнання для лазерної хірургії, операційний стіл та малий рентгенологічний аппарат по типу C-дуга, 5 генераторів. У 2022 році придбано відеогістероскоп, що дало можливість підписати додатковий договір з НСЗУ.</w:t>
      </w:r>
    </w:p>
    <w:p w:rsidR="00000000" w:rsidDel="00000000" w:rsidP="00000000" w:rsidRDefault="00000000" w:rsidRPr="00000000" w14:paraId="00000012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Основна увага у 2022році була зосереджена на реорганізації роботи рентгенологічного підрозділу, адже там використовувались застарілі аналогові рентгенапарати. На сьогодні згідно розприділення МОЗ заклад отримав 2 рентгенологічні апарати цифрові та було здійснено закупівлю цифрового рентгенологічного апарата стаціонарного (2,9 млн. – власні кошти підприємства, 1 млн. – кошти міської ради), що буде використовуватись у стаціонарному корпусі і дасть можливість у рази покращити якість діагностики хірургічної, терапевтичної та онкологічної патології. </w:t>
      </w:r>
    </w:p>
    <w:p w:rsidR="00000000" w:rsidDel="00000000" w:rsidP="00000000" w:rsidRDefault="00000000" w:rsidRPr="00000000" w14:paraId="00000013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Ще одним важливим напрямком роботи, який плануємо розпочати організовувати, є надання реабілітаційної допомоги населенню. На сьогодні це дуже актуальний напрямок, зважаючи на певне старіння населення громади та на велику кількість військовослужбовців, які потребуватимуть даного виду медичної допомоги. Плануємо у найближчий час розпочати підготовку спеціалістів по цьому напрямку. </w:t>
      </w:r>
    </w:p>
    <w:p w:rsidR="00000000" w:rsidDel="00000000" w:rsidP="00000000" w:rsidRDefault="00000000" w:rsidRPr="00000000" w14:paraId="00000014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На даний час заклад забезпечений необхідними медикаментами. Заборгованості по заробітній платі та по енергоносіях у підприємства на даний час немає. Виплата заробітної плати медичним працівникам проводиться з доплатами у повному об’ємі згідно законодавства. Опалювальний сезон без особливостей.  Відключень електричної енергії немає. На балансі КНП СМР «Сквирська ЦМЛ» наявний  дизель генератор на 25кВт, до роботи у екстрених ситуаціях готовий. Також наявні 5 генераторів малої потужності. Згідно розрахунків представника КОДА планується розробка проектної документація на монтаж 120 кВТ генератора для покриття потреб усіх медичних корпусів підприємства.  </w:t>
      </w:r>
    </w:p>
    <w:p w:rsidR="00000000" w:rsidDel="00000000" w:rsidP="00000000" w:rsidRDefault="00000000" w:rsidRPr="00000000" w14:paraId="00000015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Станом на 01.03.2023 року на підприємстві працює 241 фізична особа. З 01.05.2023 року планується оптимізація закладу, а саме скорочення 36,25 ставок. </w:t>
      </w:r>
    </w:p>
    <w:p w:rsidR="00000000" w:rsidDel="00000000" w:rsidP="00000000" w:rsidRDefault="00000000" w:rsidRPr="00000000" w14:paraId="00000017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Кошти з місцевого бюджету:</w:t>
      </w:r>
    </w:p>
    <w:p w:rsidR="00000000" w:rsidDel="00000000" w:rsidP="00000000" w:rsidRDefault="00000000" w:rsidRPr="00000000" w14:paraId="00000019">
      <w:pPr>
        <w:spacing w:before="0" w:lineRule="auto"/>
        <w:jc w:val="right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грн.</w:t>
      </w:r>
    </w:p>
    <w:tbl>
      <w:tblPr>
        <w:tblStyle w:val="Table1"/>
        <w:tblW w:w="95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4395"/>
        <w:gridCol w:w="1546"/>
        <w:gridCol w:w="1546"/>
        <w:gridCol w:w="1346"/>
        <w:tblGridChange w:id="0">
          <w:tblGrid>
            <w:gridCol w:w="675"/>
            <w:gridCol w:w="4395"/>
            <w:gridCol w:w="1546"/>
            <w:gridCol w:w="1546"/>
            <w:gridCol w:w="134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Найменування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2021 рік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2022 рік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Примітка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2270 (оплата комунальних послуг та енергоносіїв)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6193904,28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7121762,94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2210 (предмети, матеріали обладнання)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56269,00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46918,47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2230 (продукти харчування)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48079,31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3110 (придбання предметів довгострокового користувння)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3130 (капітальний ремонт)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102707,71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3210 (капітальні трансферти підприємства)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350426,66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before="0" w:lineRule="auto"/>
        <w:rPr>
          <w:b w:val="1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Директор </w:t>
      </w:r>
    </w:p>
    <w:p w:rsidR="00000000" w:rsidDel="00000000" w:rsidP="00000000" w:rsidRDefault="00000000" w:rsidRPr="00000000" w14:paraId="00000043">
      <w:pPr>
        <w:spacing w:before="0" w:lineRule="auto"/>
        <w:rPr>
          <w:b w:val="1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КНП СМР «Сквирська ЦМЛ»                </w:t>
        <w:tab/>
        <w:tab/>
        <w:t xml:space="preserve">             Андрій Чиж</w:t>
      </w:r>
    </w:p>
    <w:sectPr>
      <w:pgSz w:h="16840" w:w="11907" w:orient="portrait"/>
      <w:pgMar w:bottom="851" w:top="851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>
        <w:widowControl w:val="0"/>
        <w:spacing w:before="1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spacing w:before="160" w:line="1" w:lineRule="atLeast"/>
      <w:ind w:leftChars="-1" w:rightChars="0" w:firstLineChars="-1"/>
      <w:jc w:val="both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ru-RU" w:val="uk-UA"/>
    </w:rPr>
  </w:style>
  <w:style w:type="paragraph" w:styleId="FR1">
    <w:name w:val="FR1"/>
    <w:next w:val="FR1"/>
    <w:autoRedefine w:val="0"/>
    <w:hidden w:val="0"/>
    <w:qFormat w:val="0"/>
    <w:pPr>
      <w:widowControl w:val="0"/>
      <w:suppressAutoHyphens w:val="1"/>
      <w:spacing w:line="2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snapToGrid w:val="0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spelle">
    <w:name w:val="spelle"/>
    <w:basedOn w:val="Основнойшрифтабзаца"/>
    <w:next w:val="spel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ОсновнойтекстExact">
    <w:name w:val="Основной текст Exact"/>
    <w:next w:val="ОсновнойтекстExact"/>
    <w:autoRedefine w:val="0"/>
    <w:hidden w:val="0"/>
    <w:qFormat w:val="0"/>
    <w:rPr>
      <w:rFonts w:ascii="Times New Roman" w:cs="Times New Roman" w:hAnsi="Times New Roman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w w:val="100"/>
      <w:position w:val="-1"/>
      <w:sz w:val="26"/>
      <w:szCs w:val="26"/>
      <w:effect w:val="none"/>
      <w:vertAlign w:val="baseline"/>
      <w:cs w:val="0"/>
      <w:em w:val="none"/>
      <w:lang w:bidi="ar-SA"/>
    </w:rPr>
  </w:style>
  <w:style w:type="paragraph" w:styleId="Основнойтекст1">
    <w:name w:val="Основной текст1"/>
    <w:basedOn w:val="Обычный"/>
    <w:next w:val="Основнойтекст1"/>
    <w:autoRedefine w:val="0"/>
    <w:hidden w:val="0"/>
    <w:qFormat w:val="0"/>
    <w:pPr>
      <w:widowControl w:val="0"/>
      <w:shd w:color="auto" w:fill="ffffff" w:val="clear"/>
      <w:suppressAutoHyphens w:val="1"/>
      <w:spacing w:line="322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dV8IlUtTsy/ydO2AeXQio6PQMQ==">AMUW2mXV8xrGSlVQ4IG5QX4u9nKa9CxssBmkh8Q/AnL/TgPV6Is6GKoU66QwebKDfOaRCm3YmI8qwepqbbAgP318QA1G+jHfZeGfhgHsdh6GPRWAlhS1+Wo=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2019-09-10T08:46:00Z</dcterms:created>
  <dc:creator>WORK-HOME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