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610" w:rsidRPr="006A6610" w:rsidRDefault="006A6610" w:rsidP="006A6610">
      <w:pPr>
        <w:spacing w:after="0" w:line="240" w:lineRule="auto"/>
        <w:jc w:val="center"/>
        <w:rPr>
          <w:rFonts w:ascii="Times New Roman" w:hAnsi="Times New Roman" w:cs="Times New Roman"/>
          <w:lang w:eastAsia="en-US"/>
        </w:rPr>
      </w:pPr>
      <w:r w:rsidRPr="006A6610">
        <w:rPr>
          <w:rFonts w:ascii="Times New Roman" w:hAnsi="Times New Roman" w:cs="Times New Roman"/>
          <w:noProof/>
          <w:lang w:val="en-US" w:eastAsia="en-US"/>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6A6610" w:rsidRPr="006A6610" w:rsidRDefault="006A6610" w:rsidP="006A6610">
      <w:pPr>
        <w:spacing w:after="0" w:line="240" w:lineRule="auto"/>
        <w:jc w:val="center"/>
        <w:rPr>
          <w:rFonts w:ascii="Times New Roman" w:hAnsi="Times New Roman" w:cs="Times New Roman"/>
          <w:sz w:val="12"/>
          <w:szCs w:val="12"/>
        </w:rPr>
      </w:pPr>
    </w:p>
    <w:p w:rsidR="006A6610" w:rsidRPr="006A6610" w:rsidRDefault="006A6610" w:rsidP="006A6610">
      <w:pPr>
        <w:spacing w:after="0" w:line="240" w:lineRule="auto"/>
        <w:jc w:val="center"/>
        <w:rPr>
          <w:rFonts w:ascii="Times New Roman" w:hAnsi="Times New Roman" w:cs="Times New Roman"/>
          <w:sz w:val="36"/>
          <w:szCs w:val="36"/>
        </w:rPr>
      </w:pPr>
      <w:r w:rsidRPr="006A6610">
        <w:rPr>
          <w:rFonts w:ascii="Times New Roman" w:hAnsi="Times New Roman" w:cs="Times New Roman"/>
          <w:b/>
          <w:bCs/>
          <w:sz w:val="36"/>
          <w:szCs w:val="36"/>
        </w:rPr>
        <w:t>СКВИРСЬКА МІСЬКА РАДА</w:t>
      </w:r>
    </w:p>
    <w:p w:rsidR="006A6610" w:rsidRPr="006A6610" w:rsidRDefault="006A6610" w:rsidP="006A6610">
      <w:pPr>
        <w:spacing w:after="0" w:line="240" w:lineRule="auto"/>
        <w:jc w:val="center"/>
        <w:rPr>
          <w:rFonts w:ascii="Times New Roman" w:hAnsi="Times New Roman" w:cs="Times New Roman"/>
          <w:b/>
          <w:bCs/>
          <w:sz w:val="36"/>
          <w:szCs w:val="36"/>
        </w:rPr>
      </w:pPr>
      <w:r w:rsidRPr="006A6610">
        <w:rPr>
          <w:rFonts w:ascii="Times New Roman" w:hAnsi="Times New Roman" w:cs="Times New Roman"/>
          <w:b/>
          <w:bCs/>
          <w:sz w:val="36"/>
          <w:szCs w:val="36"/>
        </w:rPr>
        <w:t>ВИКОНАВЧИЙ КОМІТЕТ</w:t>
      </w:r>
    </w:p>
    <w:p w:rsidR="006A6610" w:rsidRPr="006A6610" w:rsidRDefault="006A6610" w:rsidP="006A6610">
      <w:pPr>
        <w:spacing w:after="0" w:line="240" w:lineRule="auto"/>
        <w:jc w:val="center"/>
        <w:rPr>
          <w:rFonts w:ascii="Times New Roman" w:hAnsi="Times New Roman" w:cs="Times New Roman"/>
          <w:sz w:val="12"/>
          <w:szCs w:val="12"/>
        </w:rPr>
      </w:pPr>
    </w:p>
    <w:p w:rsidR="006A6610" w:rsidRPr="006A6610" w:rsidRDefault="006A6610" w:rsidP="006A6610">
      <w:pPr>
        <w:spacing w:after="0" w:line="240" w:lineRule="auto"/>
        <w:jc w:val="center"/>
        <w:rPr>
          <w:rFonts w:ascii="Times New Roman" w:hAnsi="Times New Roman" w:cs="Times New Roman"/>
          <w:sz w:val="36"/>
          <w:szCs w:val="36"/>
        </w:rPr>
      </w:pPr>
      <w:r w:rsidRPr="006A6610">
        <w:rPr>
          <w:rFonts w:ascii="Times New Roman" w:hAnsi="Times New Roman" w:cs="Times New Roman"/>
          <w:sz w:val="36"/>
          <w:szCs w:val="36"/>
        </w:rPr>
        <w:t> </w:t>
      </w:r>
      <w:r w:rsidRPr="006A6610">
        <w:rPr>
          <w:rFonts w:ascii="Times New Roman" w:hAnsi="Times New Roman" w:cs="Times New Roman"/>
          <w:b/>
          <w:bCs/>
          <w:sz w:val="36"/>
          <w:szCs w:val="36"/>
        </w:rPr>
        <w:t xml:space="preserve">Р І Ш Е Н </w:t>
      </w:r>
      <w:proofErr w:type="spellStart"/>
      <w:r w:rsidRPr="006A6610">
        <w:rPr>
          <w:rFonts w:ascii="Times New Roman" w:hAnsi="Times New Roman" w:cs="Times New Roman"/>
          <w:b/>
          <w:bCs/>
          <w:sz w:val="36"/>
          <w:szCs w:val="36"/>
        </w:rPr>
        <w:t>Н</w:t>
      </w:r>
      <w:proofErr w:type="spellEnd"/>
      <w:r w:rsidRPr="006A6610">
        <w:rPr>
          <w:rFonts w:ascii="Times New Roman" w:hAnsi="Times New Roman" w:cs="Times New Roman"/>
          <w:b/>
          <w:bCs/>
          <w:sz w:val="36"/>
          <w:szCs w:val="36"/>
        </w:rPr>
        <w:t xml:space="preserve"> Я</w:t>
      </w:r>
    </w:p>
    <w:p w:rsidR="006A6610" w:rsidRPr="006A6610" w:rsidRDefault="006A6610" w:rsidP="006A6610">
      <w:pPr>
        <w:spacing w:after="0" w:line="240" w:lineRule="auto"/>
        <w:jc w:val="center"/>
        <w:rPr>
          <w:rFonts w:ascii="Times New Roman" w:hAnsi="Times New Roman" w:cs="Times New Roman"/>
        </w:rPr>
      </w:pPr>
      <w:r w:rsidRPr="006A6610">
        <w:rPr>
          <w:rFonts w:ascii="Times New Roman" w:hAnsi="Times New Roman" w:cs="Times New Roman"/>
        </w:rPr>
        <w:t> </w:t>
      </w:r>
    </w:p>
    <w:p w:rsidR="006A6610" w:rsidRPr="006A6610" w:rsidRDefault="006A6610" w:rsidP="006A6610">
      <w:pPr>
        <w:spacing w:after="0" w:line="240" w:lineRule="auto"/>
        <w:rPr>
          <w:rFonts w:ascii="Times New Roman" w:hAnsi="Times New Roman" w:cs="Times New Roman"/>
          <w:b/>
          <w:bCs/>
          <w:sz w:val="28"/>
          <w:szCs w:val="28"/>
        </w:rPr>
      </w:pPr>
      <w:r w:rsidRPr="006A6610">
        <w:rPr>
          <w:rFonts w:ascii="Times New Roman" w:hAnsi="Times New Roman" w:cs="Times New Roman"/>
          <w:b/>
          <w:bCs/>
          <w:sz w:val="28"/>
          <w:szCs w:val="28"/>
        </w:rPr>
        <w:t>від 19 вересня 2023 року</w:t>
      </w:r>
      <w:r w:rsidRPr="006A6610">
        <w:rPr>
          <w:rFonts w:ascii="Times New Roman" w:hAnsi="Times New Roman" w:cs="Times New Roman"/>
          <w:b/>
          <w:bCs/>
          <w:sz w:val="28"/>
          <w:szCs w:val="28"/>
        </w:rPr>
        <w:tab/>
        <w:t xml:space="preserve">         м. Сквира</w:t>
      </w:r>
      <w:r w:rsidRPr="006A6610">
        <w:rPr>
          <w:rFonts w:ascii="Times New Roman" w:hAnsi="Times New Roman" w:cs="Times New Roman"/>
          <w:b/>
          <w:bCs/>
          <w:sz w:val="28"/>
          <w:szCs w:val="28"/>
        </w:rPr>
        <w:tab/>
      </w:r>
      <w:r w:rsidRPr="006A6610">
        <w:rPr>
          <w:rFonts w:ascii="Times New Roman" w:hAnsi="Times New Roman" w:cs="Times New Roman"/>
          <w:b/>
          <w:bCs/>
          <w:sz w:val="28"/>
          <w:szCs w:val="28"/>
        </w:rPr>
        <w:tab/>
      </w:r>
      <w:r w:rsidRPr="006A6610">
        <w:rPr>
          <w:rFonts w:ascii="Times New Roman" w:hAnsi="Times New Roman" w:cs="Times New Roman"/>
          <w:b/>
          <w:bCs/>
          <w:sz w:val="28"/>
          <w:szCs w:val="28"/>
        </w:rPr>
        <w:tab/>
      </w:r>
      <w:r w:rsidRPr="006A6610">
        <w:rPr>
          <w:rFonts w:ascii="Times New Roman" w:hAnsi="Times New Roman" w:cs="Times New Roman"/>
          <w:b/>
          <w:bCs/>
          <w:sz w:val="28"/>
          <w:szCs w:val="28"/>
        </w:rPr>
        <w:tab/>
      </w:r>
      <w:r w:rsidRPr="006A6610">
        <w:rPr>
          <w:rFonts w:ascii="Times New Roman" w:hAnsi="Times New Roman" w:cs="Times New Roman"/>
          <w:b/>
          <w:bCs/>
          <w:sz w:val="28"/>
          <w:szCs w:val="28"/>
        </w:rPr>
        <w:t xml:space="preserve"> </w:t>
      </w:r>
      <w:r w:rsidRPr="006A6610">
        <w:rPr>
          <w:rFonts w:ascii="Times New Roman" w:hAnsi="Times New Roman" w:cs="Times New Roman"/>
          <w:b/>
          <w:bCs/>
          <w:sz w:val="28"/>
          <w:szCs w:val="28"/>
        </w:rPr>
        <w:t xml:space="preserve">       №</w:t>
      </w:r>
      <w:r w:rsidRPr="006A6610">
        <w:rPr>
          <w:rFonts w:ascii="Times New Roman" w:hAnsi="Times New Roman" w:cs="Times New Roman"/>
          <w:b/>
          <w:bCs/>
          <w:sz w:val="28"/>
          <w:szCs w:val="28"/>
        </w:rPr>
        <w:t xml:space="preserve"> 1</w:t>
      </w:r>
      <w:r w:rsidRPr="006A6610">
        <w:rPr>
          <w:rFonts w:ascii="Times New Roman" w:hAnsi="Times New Roman" w:cs="Times New Roman"/>
          <w:b/>
          <w:bCs/>
          <w:sz w:val="28"/>
          <w:szCs w:val="28"/>
        </w:rPr>
        <w:t>/</w:t>
      </w:r>
      <w:r w:rsidRPr="006A6610">
        <w:rPr>
          <w:rFonts w:ascii="Times New Roman" w:hAnsi="Times New Roman" w:cs="Times New Roman"/>
          <w:b/>
          <w:bCs/>
          <w:sz w:val="28"/>
          <w:szCs w:val="28"/>
        </w:rPr>
        <w:t>26</w:t>
      </w:r>
    </w:p>
    <w:p w:rsidR="00D1709E" w:rsidRPr="006A6610"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B86DA2">
        <w:rPr>
          <w:rFonts w:ascii="Times New Roman" w:eastAsia="Times New Roman" w:hAnsi="Times New Roman" w:cs="Times New Roman"/>
          <w:b/>
          <w:color w:val="000000"/>
          <w:sz w:val="28"/>
          <w:szCs w:val="28"/>
        </w:rPr>
        <w:t>схвалення</w:t>
      </w:r>
      <w:r w:rsidR="00276936">
        <w:rPr>
          <w:rFonts w:ascii="Times New Roman" w:eastAsia="Times New Roman" w:hAnsi="Times New Roman" w:cs="Times New Roman"/>
          <w:b/>
          <w:color w:val="000000"/>
          <w:sz w:val="28"/>
          <w:szCs w:val="28"/>
        </w:rPr>
        <w:t xml:space="preserve"> </w:t>
      </w:r>
      <w:r w:rsidR="006A6610">
        <w:rPr>
          <w:rFonts w:ascii="Times New Roman" w:eastAsia="Times New Roman" w:hAnsi="Times New Roman" w:cs="Times New Roman"/>
          <w:b/>
          <w:color w:val="000000"/>
          <w:sz w:val="28"/>
          <w:szCs w:val="28"/>
        </w:rPr>
        <w:t xml:space="preserve">змін до рішення </w:t>
      </w:r>
      <w:r>
        <w:rPr>
          <w:rFonts w:ascii="Times New Roman" w:eastAsia="Times New Roman" w:hAnsi="Times New Roman" w:cs="Times New Roman"/>
          <w:b/>
          <w:color w:val="000000"/>
          <w:sz w:val="28"/>
          <w:szCs w:val="28"/>
        </w:rPr>
        <w:t xml:space="preserve">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C6610" w:rsidRDefault="00DC6610" w:rsidP="002A5F55">
      <w:pPr>
        <w:spacing w:after="0" w:line="240" w:lineRule="auto"/>
        <w:ind w:firstLine="567"/>
        <w:jc w:val="both"/>
        <w:rPr>
          <w:rFonts w:ascii="Times New Roman" w:eastAsia="Times New Roman" w:hAnsi="Times New Roman" w:cs="Times New Roman"/>
          <w:sz w:val="28"/>
          <w:szCs w:val="28"/>
        </w:rPr>
      </w:pPr>
    </w:p>
    <w:p w:rsidR="004135DD" w:rsidRDefault="00B86DA2" w:rsidP="004E288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27</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sidR="00DC6610">
        <w:rPr>
          <w:rFonts w:ascii="Times New Roman" w:eastAsia="Times New Roman" w:hAnsi="Times New Roman" w:cs="Times New Roman"/>
          <w:sz w:val="28"/>
          <w:szCs w:val="28"/>
        </w:rPr>
        <w:t>виконавчий комітет Сквирської міської ради</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DC6610" w:rsidP="004E288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И</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Р</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І</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Ш</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И</w:t>
      </w:r>
      <w:r w:rsidR="004E288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w:t>
      </w:r>
      <w:r w:rsidR="006B465F">
        <w:rPr>
          <w:rFonts w:ascii="Times New Roman" w:eastAsia="Times New Roman" w:hAnsi="Times New Roman" w:cs="Times New Roman"/>
          <w:b/>
          <w:sz w:val="28"/>
          <w:szCs w:val="28"/>
        </w:rPr>
        <w:t>:</w:t>
      </w:r>
    </w:p>
    <w:p w:rsidR="006B465F" w:rsidRDefault="006B465F" w:rsidP="004E2886">
      <w:pPr>
        <w:spacing w:after="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335B81">
        <w:rPr>
          <w:rFonts w:ascii="Times New Roman" w:eastAsia="Times New Roman" w:hAnsi="Times New Roman" w:cs="Times New Roman"/>
          <w:sz w:val="28"/>
          <w:szCs w:val="28"/>
        </w:rPr>
        <w:t xml:space="preserve"> Схвалити</w:t>
      </w:r>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4E2886">
      <w:pPr>
        <w:spacing w:after="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386AEF">
        <w:rPr>
          <w:rFonts w:ascii="Times New Roman" w:eastAsia="Times New Roman" w:hAnsi="Times New Roman" w:cs="Times New Roman"/>
          <w:color w:val="000000"/>
          <w:sz w:val="28"/>
          <w:szCs w:val="28"/>
        </w:rPr>
        <w:t>омади у сумі      331 292 851,98</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386AEF">
        <w:rPr>
          <w:rFonts w:ascii="Times New Roman" w:eastAsia="Times New Roman" w:hAnsi="Times New Roman" w:cs="Times New Roman"/>
          <w:color w:val="000000"/>
          <w:sz w:val="28"/>
          <w:szCs w:val="28"/>
        </w:rPr>
        <w:t>онду бюджету      317 786 612,64</w:t>
      </w:r>
      <w:r>
        <w:rPr>
          <w:rFonts w:ascii="Times New Roman" w:eastAsia="Times New Roman" w:hAnsi="Times New Roman" w:cs="Times New Roman"/>
          <w:color w:val="000000"/>
          <w:sz w:val="28"/>
          <w:szCs w:val="28"/>
        </w:rPr>
        <w:t xml:space="preserve"> гривень та доходи спеціальн</w:t>
      </w:r>
      <w:r w:rsidR="00386AEF">
        <w:rPr>
          <w:rFonts w:ascii="Times New Roman" w:eastAsia="Times New Roman" w:hAnsi="Times New Roman" w:cs="Times New Roman"/>
          <w:color w:val="000000"/>
          <w:sz w:val="28"/>
          <w:szCs w:val="28"/>
        </w:rPr>
        <w:t>ого фонду  бюджету  13 506 239,34</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4B6792">
        <w:rPr>
          <w:rFonts w:ascii="Times New Roman" w:eastAsia="Times New Roman" w:hAnsi="Times New Roman" w:cs="Times New Roman"/>
          <w:color w:val="000000"/>
          <w:sz w:val="28"/>
          <w:szCs w:val="28"/>
        </w:rPr>
        <w:t xml:space="preserve">       38</w:t>
      </w:r>
      <w:r w:rsidR="0097017A">
        <w:rPr>
          <w:rFonts w:ascii="Times New Roman" w:eastAsia="Times New Roman" w:hAnsi="Times New Roman" w:cs="Times New Roman"/>
          <w:color w:val="000000"/>
          <w:sz w:val="28"/>
          <w:szCs w:val="28"/>
        </w:rPr>
        <w:t>8 983 051,96</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7017A">
        <w:rPr>
          <w:rFonts w:ascii="Times New Roman" w:eastAsia="Times New Roman" w:hAnsi="Times New Roman" w:cs="Times New Roman"/>
          <w:color w:val="000000"/>
          <w:sz w:val="28"/>
          <w:szCs w:val="28"/>
        </w:rPr>
        <w:t xml:space="preserve"> 294 615 838,20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97017A">
        <w:rPr>
          <w:rFonts w:ascii="Times New Roman" w:eastAsia="Times New Roman" w:hAnsi="Times New Roman" w:cs="Times New Roman"/>
          <w:color w:val="000000"/>
          <w:sz w:val="28"/>
          <w:szCs w:val="28"/>
        </w:rPr>
        <w:t>94 367 213,76</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 xml:space="preserve">кредитів до загального фонду  бюджету громади у сумі </w:t>
      </w:r>
      <w:r w:rsidR="004E2886">
        <w:rPr>
          <w:rFonts w:ascii="Times New Roman" w:eastAsia="Times New Roman" w:hAnsi="Times New Roman" w:cs="Times New Roman"/>
          <w:color w:val="000000"/>
          <w:sz w:val="28"/>
          <w:szCs w:val="28"/>
        </w:rPr>
        <w:t xml:space="preserve">                               </w:t>
      </w:r>
      <w:bookmarkStart w:id="0" w:name="_GoBack"/>
      <w:bookmarkEnd w:id="0"/>
      <w:r>
        <w:rPr>
          <w:rFonts w:ascii="Times New Roman" w:eastAsia="Times New Roman" w:hAnsi="Times New Roman" w:cs="Times New Roman"/>
          <w:color w:val="000000"/>
          <w:sz w:val="28"/>
          <w:szCs w:val="28"/>
        </w:rPr>
        <w:t>0 гривень згідно з додатком №4 до цього рішення;</w:t>
      </w:r>
    </w:p>
    <w:p w:rsidR="00736D70" w:rsidRDefault="006B465F" w:rsidP="004E2886">
      <w:pPr>
        <w:pStyle w:val="a6"/>
        <w:spacing w:before="0" w:beforeAutospacing="0" w:after="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97017A">
        <w:rPr>
          <w:color w:val="000000"/>
          <w:sz w:val="28"/>
          <w:szCs w:val="28"/>
        </w:rPr>
        <w:t>ету громади у сумі 23 170 774,44</w:t>
      </w:r>
      <w:r>
        <w:rPr>
          <w:color w:val="000000"/>
          <w:sz w:val="28"/>
          <w:szCs w:val="28"/>
        </w:rPr>
        <w:t xml:space="preserve"> гривень </w:t>
      </w:r>
      <w:r w:rsidRPr="00F40260">
        <w:rPr>
          <w:bCs/>
          <w:sz w:val="28"/>
          <w:szCs w:val="28"/>
        </w:rPr>
        <w:t>згідно з додатком 2 до цього рішення;</w:t>
      </w:r>
      <w:bookmarkStart w:id="1" w:name="_heading=h.gjdgxs" w:colFirst="0" w:colLast="0"/>
      <w:bookmarkEnd w:id="1"/>
    </w:p>
    <w:p w:rsidR="006B465F" w:rsidRPr="00F40260" w:rsidRDefault="006B465F" w:rsidP="004E2886">
      <w:pPr>
        <w:pStyle w:val="a6"/>
        <w:spacing w:before="0" w:beforeAutospacing="0" w:after="0" w:afterAutospacing="0"/>
        <w:ind w:firstLine="567"/>
        <w:jc w:val="both"/>
        <w:rPr>
          <w:bCs/>
          <w:sz w:val="28"/>
          <w:szCs w:val="28"/>
        </w:rPr>
      </w:pPr>
      <w:r>
        <w:rPr>
          <w:b/>
          <w:color w:val="000000"/>
          <w:sz w:val="28"/>
          <w:szCs w:val="28"/>
        </w:rPr>
        <w:lastRenderedPageBreak/>
        <w:t>дефіцит</w:t>
      </w:r>
      <w:r>
        <w:rPr>
          <w:color w:val="000000"/>
          <w:sz w:val="28"/>
          <w:szCs w:val="28"/>
        </w:rPr>
        <w:t xml:space="preserve"> за спеціальним фондом бю</w:t>
      </w:r>
      <w:r w:rsidR="0097017A">
        <w:rPr>
          <w:color w:val="000000"/>
          <w:sz w:val="28"/>
          <w:szCs w:val="28"/>
        </w:rPr>
        <w:t>джету громади сумі 80 860 974,42</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7017A">
        <w:rPr>
          <w:bCs/>
          <w:sz w:val="28"/>
          <w:szCs w:val="28"/>
        </w:rPr>
        <w:t>у сумі 72 548 484,42</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6A3709">
        <w:rPr>
          <w:rFonts w:ascii="Times New Roman" w:eastAsia="Times New Roman" w:hAnsi="Times New Roman" w:cs="Times New Roman"/>
          <w:color w:val="000000"/>
          <w:sz w:val="28"/>
          <w:szCs w:val="28"/>
        </w:rPr>
        <w:t xml:space="preserve"> у сумі  130 756 694,38</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C24221" w:rsidRDefault="00BA149C"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Відповідно до висновку Департаменту фінансів Київської обласної державної адміністрації за результатами перевірки рішення про затвердження міського бюджету Сквирської територіальної громади на 2023 рік від 21.08.2023 №</w:t>
      </w:r>
      <w:r w:rsidR="004E288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497/37.01/37.04.01/2023</w:t>
      </w:r>
      <w:r w:rsidR="009E19B1">
        <w:rPr>
          <w:rFonts w:ascii="Times New Roman" w:eastAsia="Times New Roman" w:hAnsi="Times New Roman" w:cs="Times New Roman"/>
          <w:color w:val="000000"/>
          <w:sz w:val="28"/>
          <w:szCs w:val="28"/>
        </w:rPr>
        <w:t xml:space="preserve"> року</w:t>
      </w:r>
      <w:r w:rsidR="00C24221">
        <w:rPr>
          <w:rFonts w:ascii="Times New Roman" w:eastAsia="Times New Roman" w:hAnsi="Times New Roman" w:cs="Times New Roman"/>
          <w:color w:val="000000"/>
          <w:sz w:val="28"/>
          <w:szCs w:val="28"/>
        </w:rPr>
        <w:t>:</w:t>
      </w:r>
    </w:p>
    <w:p w:rsidR="00BA149C" w:rsidRDefault="00B53429"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у</w:t>
      </w:r>
      <w:r w:rsidR="00C24221">
        <w:rPr>
          <w:rFonts w:ascii="Times New Roman" w:eastAsia="Times New Roman" w:hAnsi="Times New Roman" w:cs="Times New Roman"/>
          <w:color w:val="000000"/>
          <w:sz w:val="28"/>
          <w:szCs w:val="28"/>
        </w:rPr>
        <w:t xml:space="preserve"> пункті 12 позиції «поточні трансферти населенню», «забезпечення осіб, з інвалідністю технічними та іншими засобами реабілітації, виробами медичного призначення для індивідуального користування»</w:t>
      </w:r>
      <w:r w:rsidR="00BA149C">
        <w:rPr>
          <w:rFonts w:ascii="Times New Roman" w:eastAsia="Times New Roman" w:hAnsi="Times New Roman" w:cs="Times New Roman"/>
          <w:color w:val="000000"/>
          <w:sz w:val="28"/>
          <w:szCs w:val="28"/>
        </w:rPr>
        <w:t xml:space="preserve">  </w:t>
      </w:r>
      <w:r w:rsidR="00C24221">
        <w:rPr>
          <w:rFonts w:ascii="Times New Roman" w:eastAsia="Times New Roman" w:hAnsi="Times New Roman" w:cs="Times New Roman"/>
          <w:color w:val="000000"/>
          <w:sz w:val="28"/>
          <w:szCs w:val="28"/>
        </w:rPr>
        <w:t>виключити.</w:t>
      </w:r>
    </w:p>
    <w:p w:rsidR="00C24221" w:rsidRDefault="00B53429"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 пункті 17 слова «надати право міському голові» замінити «надати право виконавчому комітету».</w:t>
      </w:r>
    </w:p>
    <w:p w:rsidR="00F75921" w:rsidRPr="00D30E4B" w:rsidRDefault="006B3D8B" w:rsidP="004E2886">
      <w:pPr>
        <w:spacing w:after="0"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код бюджету замінити на 10 –</w:t>
      </w:r>
      <w:r w:rsidR="00D30E4B">
        <w:rPr>
          <w:rFonts w:ascii="Times New Roman" w:eastAsia="Times New Roman" w:hAnsi="Times New Roman" w:cs="Times New Roman"/>
          <w:color w:val="000000"/>
          <w:sz w:val="28"/>
          <w:szCs w:val="28"/>
        </w:rPr>
        <w:t xml:space="preserve"> значний код </w:t>
      </w:r>
      <w:r w:rsidR="00D30E4B" w:rsidRPr="00D30E4B">
        <w:rPr>
          <w:rFonts w:ascii="Times New Roman" w:eastAsia="Times New Roman" w:hAnsi="Times New Roman" w:cs="Times New Roman"/>
          <w:color w:val="000000"/>
          <w:sz w:val="28"/>
          <w:szCs w:val="28"/>
        </w:rPr>
        <w:t>«</w:t>
      </w:r>
      <w:r w:rsidR="00D30E4B" w:rsidRPr="00D30E4B">
        <w:rPr>
          <w:rFonts w:ascii="Times New Roman" w:eastAsia="Times New Roman" w:hAnsi="Times New Roman" w:cs="Times New Roman"/>
          <w:sz w:val="28"/>
          <w:szCs w:val="28"/>
        </w:rPr>
        <w:t>1056100000»</w:t>
      </w:r>
      <w:r w:rsidR="00F75921">
        <w:rPr>
          <w:rFonts w:ascii="Times New Roman" w:eastAsia="Times New Roman" w:hAnsi="Times New Roman" w:cs="Times New Roman"/>
          <w:sz w:val="28"/>
          <w:szCs w:val="28"/>
        </w:rPr>
        <w:t>.</w:t>
      </w:r>
    </w:p>
    <w:p w:rsidR="006B465F" w:rsidRDefault="00C24221" w:rsidP="004E288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6B465F" w:rsidRPr="00C40F10">
        <w:rPr>
          <w:rFonts w:ascii="Times New Roman" w:eastAsia="Times New Roman" w:hAnsi="Times New Roman" w:cs="Times New Roman"/>
          <w:color w:val="000000"/>
          <w:sz w:val="28"/>
          <w:szCs w:val="28"/>
        </w:rPr>
        <w:t>.</w:t>
      </w:r>
      <w:r w:rsidR="00335B81">
        <w:rPr>
          <w:rFonts w:ascii="Times New Roman" w:eastAsia="Times New Roman" w:hAnsi="Times New Roman" w:cs="Times New Roman"/>
          <w:color w:val="000000"/>
          <w:sz w:val="28"/>
          <w:szCs w:val="28"/>
        </w:rPr>
        <w:t xml:space="preserve"> Схвалити</w:t>
      </w:r>
      <w:r w:rsidR="006B465F">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587068">
        <w:rPr>
          <w:rFonts w:ascii="Times New Roman" w:eastAsia="Times New Roman" w:hAnsi="Times New Roman" w:cs="Times New Roman"/>
          <w:color w:val="000000"/>
          <w:sz w:val="28"/>
          <w:szCs w:val="28"/>
        </w:rPr>
        <w:t xml:space="preserve">№5, </w:t>
      </w:r>
      <w:r w:rsidR="0001764F">
        <w:rPr>
          <w:rFonts w:ascii="Times New Roman" w:eastAsia="Times New Roman" w:hAnsi="Times New Roman" w:cs="Times New Roman"/>
          <w:color w:val="000000"/>
          <w:sz w:val="28"/>
          <w:szCs w:val="28"/>
        </w:rPr>
        <w:t xml:space="preserve">№6, </w:t>
      </w:r>
      <w:r w:rsidR="006B465F">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986298" w:rsidP="004E288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 </w:t>
      </w:r>
      <w:r w:rsidR="00335B81">
        <w:rPr>
          <w:rFonts w:ascii="Times New Roman" w:eastAsia="Times New Roman" w:hAnsi="Times New Roman" w:cs="Times New Roman"/>
          <w:sz w:val="28"/>
          <w:szCs w:val="28"/>
        </w:rPr>
        <w:t xml:space="preserve">виконавчого комітету </w:t>
      </w:r>
      <w:r w:rsidR="006B465F">
        <w:rPr>
          <w:rFonts w:ascii="Times New Roman" w:eastAsia="Times New Roman" w:hAnsi="Times New Roman" w:cs="Times New Roman"/>
          <w:sz w:val="28"/>
          <w:szCs w:val="28"/>
        </w:rPr>
        <w:t>Сквирської місь</w:t>
      </w:r>
      <w:r w:rsidR="00335B81">
        <w:rPr>
          <w:rFonts w:ascii="Times New Roman" w:eastAsia="Times New Roman" w:hAnsi="Times New Roman" w:cs="Times New Roman"/>
          <w:sz w:val="28"/>
          <w:szCs w:val="28"/>
        </w:rPr>
        <w:t xml:space="preserve">кої ради від 19.09.2023 </w:t>
      </w:r>
      <w:r w:rsidR="004E2886">
        <w:rPr>
          <w:rFonts w:ascii="Times New Roman" w:eastAsia="Times New Roman" w:hAnsi="Times New Roman" w:cs="Times New Roman"/>
          <w:sz w:val="28"/>
          <w:szCs w:val="28"/>
        </w:rPr>
        <w:t>року № 1</w:t>
      </w:r>
      <w:r w:rsidR="00335B81">
        <w:rPr>
          <w:rFonts w:ascii="Times New Roman" w:eastAsia="Times New Roman" w:hAnsi="Times New Roman" w:cs="Times New Roman"/>
          <w:sz w:val="28"/>
          <w:szCs w:val="28"/>
        </w:rPr>
        <w:t>/</w:t>
      </w:r>
      <w:r w:rsidR="004E2886">
        <w:rPr>
          <w:rFonts w:ascii="Times New Roman" w:eastAsia="Times New Roman" w:hAnsi="Times New Roman" w:cs="Times New Roman"/>
          <w:sz w:val="28"/>
          <w:szCs w:val="28"/>
        </w:rPr>
        <w:t>26</w:t>
      </w:r>
      <w:r w:rsidR="00875B3F">
        <w:rPr>
          <w:rFonts w:ascii="Times New Roman" w:eastAsia="Times New Roman" w:hAnsi="Times New Roman" w:cs="Times New Roman"/>
          <w:sz w:val="28"/>
          <w:szCs w:val="28"/>
        </w:rPr>
        <w:t xml:space="preserve"> </w:t>
      </w:r>
      <w:r w:rsidR="00335B81">
        <w:rPr>
          <w:rFonts w:ascii="Times New Roman" w:eastAsia="Times New Roman" w:hAnsi="Times New Roman" w:cs="Times New Roman"/>
          <w:sz w:val="28"/>
          <w:szCs w:val="28"/>
        </w:rPr>
        <w:t>«Про схвалення</w:t>
      </w:r>
      <w:r w:rsidR="006B465F">
        <w:rPr>
          <w:rFonts w:ascii="Times New Roman" w:eastAsia="Times New Roman" w:hAnsi="Times New Roman" w:cs="Times New Roman"/>
          <w:sz w:val="28"/>
          <w:szCs w:val="28"/>
        </w:rPr>
        <w:t xml:space="preserve">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986298" w:rsidP="004E288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D8532B" w:rsidRPr="00A41C63" w:rsidRDefault="00986298" w:rsidP="004E288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Контроль за виконанням цього рішення покласти на </w:t>
      </w:r>
      <w:r w:rsidR="00335B81">
        <w:rPr>
          <w:rFonts w:ascii="Times New Roman" w:eastAsia="Times New Roman" w:hAnsi="Times New Roman" w:cs="Times New Roman"/>
          <w:sz w:val="28"/>
          <w:szCs w:val="28"/>
        </w:rPr>
        <w:t>заступників міської голови відповідно до розподілу обов’язків.</w:t>
      </w:r>
    </w:p>
    <w:p w:rsidR="005746E6" w:rsidRDefault="005746E6" w:rsidP="004E2886">
      <w:pPr>
        <w:spacing w:after="0" w:line="240" w:lineRule="auto"/>
        <w:rPr>
          <w:rFonts w:ascii="Times New Roman" w:eastAsia="Times New Roman" w:hAnsi="Times New Roman" w:cs="Times New Roman"/>
          <w:b/>
          <w:sz w:val="28"/>
          <w:szCs w:val="28"/>
        </w:rPr>
      </w:pPr>
    </w:p>
    <w:p w:rsidR="004E2886" w:rsidRDefault="004E2886" w:rsidP="004E2886">
      <w:pPr>
        <w:spacing w:after="0" w:line="240" w:lineRule="auto"/>
        <w:rPr>
          <w:rFonts w:ascii="Times New Roman" w:eastAsia="Times New Roman" w:hAnsi="Times New Roman" w:cs="Times New Roman"/>
          <w:b/>
          <w:sz w:val="28"/>
          <w:szCs w:val="28"/>
        </w:rPr>
      </w:pPr>
    </w:p>
    <w:p w:rsidR="00003F70" w:rsidRDefault="00335B81" w:rsidP="004E288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Голова виконкому                                                           </w:t>
      </w:r>
      <w:r w:rsidR="006B465F">
        <w:rPr>
          <w:rFonts w:ascii="Times New Roman" w:eastAsia="Times New Roman" w:hAnsi="Times New Roman" w:cs="Times New Roman"/>
          <w:b/>
          <w:sz w:val="28"/>
          <w:szCs w:val="28"/>
        </w:rPr>
        <w:t>Валентина ЛЕВІЦЬКА</w:t>
      </w:r>
    </w:p>
    <w:p w:rsidR="00003F70" w:rsidRDefault="00003F70" w:rsidP="004E2886">
      <w:pPr>
        <w:spacing w:after="0" w:line="240" w:lineRule="auto"/>
        <w:rPr>
          <w:rFonts w:ascii="Times New Roman" w:eastAsia="Times New Roman" w:hAnsi="Times New Roman" w:cs="Times New Roman"/>
          <w:b/>
          <w:color w:val="000000"/>
          <w:sz w:val="28"/>
          <w:szCs w:val="28"/>
        </w:rPr>
      </w:pPr>
    </w:p>
    <w:p w:rsidR="00A41C63" w:rsidRPr="00A41C63" w:rsidRDefault="00A41C63" w:rsidP="00A41C63">
      <w:pPr>
        <w:spacing w:after="120" w:line="240" w:lineRule="auto"/>
        <w:rPr>
          <w:rFonts w:ascii="Times New Roman" w:eastAsia="Times New Roman" w:hAnsi="Times New Roman" w:cs="Times New Roman"/>
          <w:b/>
          <w:sz w:val="28"/>
          <w:szCs w:val="28"/>
        </w:rPr>
      </w:pPr>
    </w:p>
    <w:sectPr w:rsidR="00A41C63" w:rsidRPr="00A41C63" w:rsidSect="006A6610">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83E" w:rsidRDefault="0089183E">
      <w:pPr>
        <w:spacing w:after="0" w:line="240" w:lineRule="auto"/>
      </w:pPr>
      <w:r>
        <w:separator/>
      </w:r>
    </w:p>
  </w:endnote>
  <w:endnote w:type="continuationSeparator" w:id="0">
    <w:p w:rsidR="0089183E" w:rsidRDefault="0089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83E" w:rsidRDefault="0089183E">
      <w:pPr>
        <w:spacing w:after="0" w:line="240" w:lineRule="auto"/>
      </w:pPr>
      <w:r>
        <w:separator/>
      </w:r>
    </w:p>
  </w:footnote>
  <w:footnote w:type="continuationSeparator" w:id="0">
    <w:p w:rsidR="0089183E" w:rsidRDefault="00891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E2886">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359D0"/>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650E"/>
    <w:rsid w:val="000F21CA"/>
    <w:rsid w:val="0012338A"/>
    <w:rsid w:val="001239D0"/>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245CE"/>
    <w:rsid w:val="00230B3D"/>
    <w:rsid w:val="00230CBE"/>
    <w:rsid w:val="002320F7"/>
    <w:rsid w:val="00240CA1"/>
    <w:rsid w:val="00246615"/>
    <w:rsid w:val="002505E3"/>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4127"/>
    <w:rsid w:val="0033566F"/>
    <w:rsid w:val="00335B81"/>
    <w:rsid w:val="00340D12"/>
    <w:rsid w:val="003417DC"/>
    <w:rsid w:val="00342928"/>
    <w:rsid w:val="00342D92"/>
    <w:rsid w:val="0034541D"/>
    <w:rsid w:val="00351680"/>
    <w:rsid w:val="00376B4C"/>
    <w:rsid w:val="00383E7D"/>
    <w:rsid w:val="00385A8C"/>
    <w:rsid w:val="00385E33"/>
    <w:rsid w:val="00386941"/>
    <w:rsid w:val="00386AEF"/>
    <w:rsid w:val="0039013E"/>
    <w:rsid w:val="003A18FD"/>
    <w:rsid w:val="003A4554"/>
    <w:rsid w:val="003A5CC0"/>
    <w:rsid w:val="003A637B"/>
    <w:rsid w:val="003B377E"/>
    <w:rsid w:val="003C2F43"/>
    <w:rsid w:val="003C4506"/>
    <w:rsid w:val="003C7CD1"/>
    <w:rsid w:val="003E2583"/>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2886"/>
    <w:rsid w:val="004E330E"/>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2E3A"/>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709"/>
    <w:rsid w:val="006A3C04"/>
    <w:rsid w:val="006A4E35"/>
    <w:rsid w:val="006A6610"/>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6857"/>
    <w:rsid w:val="007D053B"/>
    <w:rsid w:val="007D0FB5"/>
    <w:rsid w:val="007D228F"/>
    <w:rsid w:val="007D6DEF"/>
    <w:rsid w:val="00800C02"/>
    <w:rsid w:val="00802417"/>
    <w:rsid w:val="008046B7"/>
    <w:rsid w:val="00813D2D"/>
    <w:rsid w:val="00821E24"/>
    <w:rsid w:val="008224CB"/>
    <w:rsid w:val="0082772B"/>
    <w:rsid w:val="008465EF"/>
    <w:rsid w:val="0085110D"/>
    <w:rsid w:val="0085447E"/>
    <w:rsid w:val="008649AC"/>
    <w:rsid w:val="00871FD3"/>
    <w:rsid w:val="00875B3F"/>
    <w:rsid w:val="00880992"/>
    <w:rsid w:val="00886A44"/>
    <w:rsid w:val="00890C1A"/>
    <w:rsid w:val="0089183E"/>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446F"/>
    <w:rsid w:val="00916059"/>
    <w:rsid w:val="00932F06"/>
    <w:rsid w:val="00937D99"/>
    <w:rsid w:val="009417E3"/>
    <w:rsid w:val="00945B4F"/>
    <w:rsid w:val="00953268"/>
    <w:rsid w:val="00953EF8"/>
    <w:rsid w:val="009606C0"/>
    <w:rsid w:val="009624E3"/>
    <w:rsid w:val="0096681A"/>
    <w:rsid w:val="00967EA3"/>
    <w:rsid w:val="0097017A"/>
    <w:rsid w:val="00973804"/>
    <w:rsid w:val="00981EA8"/>
    <w:rsid w:val="009834FF"/>
    <w:rsid w:val="00983799"/>
    <w:rsid w:val="00984E5A"/>
    <w:rsid w:val="00986298"/>
    <w:rsid w:val="00987242"/>
    <w:rsid w:val="009958DB"/>
    <w:rsid w:val="00997524"/>
    <w:rsid w:val="009A4F27"/>
    <w:rsid w:val="009B656E"/>
    <w:rsid w:val="009C311D"/>
    <w:rsid w:val="009C499E"/>
    <w:rsid w:val="009C549F"/>
    <w:rsid w:val="009C7946"/>
    <w:rsid w:val="009D45DC"/>
    <w:rsid w:val="009E19B1"/>
    <w:rsid w:val="009F0FF8"/>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3429"/>
    <w:rsid w:val="00B55260"/>
    <w:rsid w:val="00B5700E"/>
    <w:rsid w:val="00B57A0B"/>
    <w:rsid w:val="00B61DBC"/>
    <w:rsid w:val="00B657AD"/>
    <w:rsid w:val="00B66F29"/>
    <w:rsid w:val="00B811DA"/>
    <w:rsid w:val="00B820F7"/>
    <w:rsid w:val="00B83F92"/>
    <w:rsid w:val="00B86DA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F3"/>
    <w:rsid w:val="00BF34EF"/>
    <w:rsid w:val="00BF44DF"/>
    <w:rsid w:val="00C0418F"/>
    <w:rsid w:val="00C117FE"/>
    <w:rsid w:val="00C22B6A"/>
    <w:rsid w:val="00C24221"/>
    <w:rsid w:val="00C2537F"/>
    <w:rsid w:val="00C40F10"/>
    <w:rsid w:val="00C41A58"/>
    <w:rsid w:val="00C464CE"/>
    <w:rsid w:val="00C55655"/>
    <w:rsid w:val="00C55C2F"/>
    <w:rsid w:val="00C57DA6"/>
    <w:rsid w:val="00C6588F"/>
    <w:rsid w:val="00C66B48"/>
    <w:rsid w:val="00C779A8"/>
    <w:rsid w:val="00C86AFB"/>
    <w:rsid w:val="00C9114C"/>
    <w:rsid w:val="00C92D71"/>
    <w:rsid w:val="00C97062"/>
    <w:rsid w:val="00CA13C9"/>
    <w:rsid w:val="00CA3749"/>
    <w:rsid w:val="00CA5164"/>
    <w:rsid w:val="00CA718A"/>
    <w:rsid w:val="00CB00BB"/>
    <w:rsid w:val="00CB38AF"/>
    <w:rsid w:val="00CC1B79"/>
    <w:rsid w:val="00CC426D"/>
    <w:rsid w:val="00CC4787"/>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0E4B"/>
    <w:rsid w:val="00D33675"/>
    <w:rsid w:val="00D33889"/>
    <w:rsid w:val="00D367C5"/>
    <w:rsid w:val="00D41D0B"/>
    <w:rsid w:val="00D42405"/>
    <w:rsid w:val="00D468A6"/>
    <w:rsid w:val="00D5573B"/>
    <w:rsid w:val="00D57256"/>
    <w:rsid w:val="00D62233"/>
    <w:rsid w:val="00D64FF5"/>
    <w:rsid w:val="00D67B62"/>
    <w:rsid w:val="00D751CC"/>
    <w:rsid w:val="00D8532B"/>
    <w:rsid w:val="00D853BE"/>
    <w:rsid w:val="00D91191"/>
    <w:rsid w:val="00D91570"/>
    <w:rsid w:val="00D948DF"/>
    <w:rsid w:val="00D968C8"/>
    <w:rsid w:val="00D97CE2"/>
    <w:rsid w:val="00DB52B8"/>
    <w:rsid w:val="00DB59B9"/>
    <w:rsid w:val="00DC0B50"/>
    <w:rsid w:val="00DC11CB"/>
    <w:rsid w:val="00DC2897"/>
    <w:rsid w:val="00DC4611"/>
    <w:rsid w:val="00DC59C2"/>
    <w:rsid w:val="00DC6610"/>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5921"/>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64CC"/>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AD69B9-0831-4E00-818F-AC11AF8E8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2</Pages>
  <Words>595</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Zag3</cp:lastModifiedBy>
  <cp:revision>407</cp:revision>
  <cp:lastPrinted>2023-09-19T12:43:00Z</cp:lastPrinted>
  <dcterms:created xsi:type="dcterms:W3CDTF">2021-07-06T13:11:00Z</dcterms:created>
  <dcterms:modified xsi:type="dcterms:W3CDTF">2023-09-19T12:45:00Z</dcterms:modified>
</cp:coreProperties>
</file>