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686" w:rsidRPr="000C4104" w:rsidRDefault="00013686" w:rsidP="00F53A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Пояснювальна записка</w:t>
      </w:r>
    </w:p>
    <w:p w:rsidR="00013686" w:rsidRPr="000C4104" w:rsidRDefault="00013686" w:rsidP="00F53A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 розрахунку тарифів на послуги</w:t>
      </w:r>
    </w:p>
    <w:p w:rsidR="00013686" w:rsidRPr="0042311F" w:rsidRDefault="00013686" w:rsidP="001E39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23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 </w:t>
      </w:r>
      <w:r w:rsidR="00C81698" w:rsidRPr="00423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централізованого </w:t>
      </w:r>
      <w:r w:rsidR="008B64D2" w:rsidRPr="00423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постачання</w:t>
      </w:r>
      <w:r w:rsidR="00C81698" w:rsidRPr="00423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 </w:t>
      </w:r>
      <w:r w:rsidR="00EE3CF8" w:rsidRPr="00423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холодної води</w:t>
      </w:r>
      <w:r w:rsidR="00D0573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</w:p>
    <w:p w:rsidR="0042311F" w:rsidRPr="00B847B4" w:rsidRDefault="00013686" w:rsidP="00B847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 w:rsidRPr="0042311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  КП </w:t>
      </w:r>
      <w:r w:rsidR="00FE03EE" w:rsidRPr="0042311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«</w:t>
      </w:r>
      <w:r w:rsidR="00715CA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Господар</w:t>
      </w:r>
      <w:r w:rsidR="00FE03EE" w:rsidRPr="0042311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»</w:t>
      </w:r>
    </w:p>
    <w:p w:rsidR="00013686" w:rsidRPr="0042311F" w:rsidRDefault="00013686" w:rsidP="0042311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</w:pPr>
      <w:r w:rsidRPr="0042311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  <w:t>Загальні відомості</w:t>
      </w:r>
    </w:p>
    <w:p w:rsidR="0042311F" w:rsidRPr="0042311F" w:rsidRDefault="0042311F" w:rsidP="0042311F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A97DFE" w:rsidRPr="002D02A5" w:rsidRDefault="00013686" w:rsidP="0005551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підприємство</w:t>
      </w:r>
      <w:r w:rsidR="00715C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Сквирської міської ради</w:t>
      </w:r>
      <w:r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715C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Господар» </w:t>
      </w:r>
      <w:r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084D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Виписка з Єдиного державного реєстру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юридичної особи, </w:t>
      </w:r>
      <w:r w:rsidR="00462B5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видана</w:t>
      </w:r>
      <w:r w:rsidR="002D02A5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5CA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23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715CA5">
        <w:rPr>
          <w:rFonts w:ascii="Times New Roman" w:eastAsia="Times New Roman" w:hAnsi="Times New Roman" w:cs="Times New Roman"/>
          <w:sz w:val="28"/>
          <w:szCs w:val="28"/>
          <w:lang w:eastAsia="uk-UA"/>
        </w:rPr>
        <w:t>.03. 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715CA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21</w:t>
      </w:r>
      <w:r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Сквирською </w:t>
      </w:r>
      <w:r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CC24F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міською радою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Київської області</w:t>
      </w:r>
      <w:r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про що зроблено запис в журналі обліку реєстрації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номером </w:t>
      </w:r>
      <w:r w:rsidR="00CC24FE">
        <w:rPr>
          <w:rFonts w:ascii="Times New Roman" w:eastAsia="Times New Roman" w:hAnsi="Times New Roman" w:cs="Times New Roman"/>
          <w:sz w:val="28"/>
          <w:szCs w:val="28"/>
          <w:lang w:eastAsia="uk-UA"/>
        </w:rPr>
        <w:t>10034610</w:t>
      </w:r>
      <w:r w:rsidR="001D4748">
        <w:rPr>
          <w:rFonts w:ascii="Times New Roman" w:eastAsia="Times New Roman" w:hAnsi="Times New Roman" w:cs="Times New Roman"/>
          <w:sz w:val="28"/>
          <w:szCs w:val="28"/>
          <w:lang w:eastAsia="uk-UA"/>
        </w:rPr>
        <w:t>70006001012</w:t>
      </w:r>
      <w:r w:rsidR="00084D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1D4748"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="00084D36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1D474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.20</w:t>
      </w:r>
      <w:r w:rsidR="001D474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21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21DAC" w:rsidRPr="002D02A5" w:rsidRDefault="001D4748" w:rsidP="0005551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КП 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13686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здійснює свою виробничу діяльність у відповідності до Статуту, який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</w:t>
      </w:r>
      <w:r w:rsidR="00013686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ний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r w:rsidR="00DB2B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 сесії 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Сквирсько</w:t>
      </w:r>
      <w:r w:rsidR="00DB2B43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</w:t>
      </w:r>
      <w:r w:rsidR="00DB2B43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 w:rsidR="00DB2B43">
        <w:rPr>
          <w:rFonts w:ascii="Times New Roman" w:eastAsia="Times New Roman" w:hAnsi="Times New Roman" w:cs="Times New Roman"/>
          <w:sz w:val="28"/>
          <w:szCs w:val="28"/>
          <w:lang w:eastAsia="uk-UA"/>
        </w:rPr>
        <w:t>и від 21.01.2021 р.</w:t>
      </w:r>
      <w:r w:rsidR="00013686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КП 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взято на облік платника податків в Сквирській МДПІ </w:t>
      </w:r>
      <w:r w:rsidR="00DB2B4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16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DB2B4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737A8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DB2B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2004 </w:t>
      </w:r>
      <w:r w:rsidR="00A97DFE" w:rsidRPr="002D02A5">
        <w:rPr>
          <w:rFonts w:ascii="Times New Roman" w:eastAsia="Times New Roman" w:hAnsi="Times New Roman" w:cs="Times New Roman"/>
          <w:sz w:val="28"/>
          <w:szCs w:val="28"/>
          <w:lang w:eastAsia="uk-UA"/>
        </w:rPr>
        <w:t>р. за №</w:t>
      </w:r>
      <w:r w:rsidR="00DB2B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44096797</w:t>
      </w:r>
    </w:p>
    <w:p w:rsidR="00821DAC" w:rsidRPr="000C4104" w:rsidRDefault="0061037A" w:rsidP="006103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   </w:t>
      </w:r>
      <w:r w:rsidR="00DB2B4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Керівник</w:t>
      </w:r>
      <w:r w:rsidR="00DB2B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21DA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КП «</w:t>
      </w:r>
      <w:r w:rsidR="00DB2B43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</w:t>
      </w:r>
      <w:r w:rsidR="00821DA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- </w:t>
      </w:r>
      <w:r w:rsidR="00DB2B4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Мартиненко Ілона Петрівна</w:t>
      </w:r>
      <w:r w:rsidR="001E39D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801D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21DA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бухгалтер – </w:t>
      </w:r>
      <w:r w:rsidR="0049530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Хімченко Валентина Михайлівна</w:t>
      </w:r>
      <w:r w:rsidR="00821DA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13686" w:rsidRPr="000C4104" w:rsidRDefault="00013686" w:rsidP="0005551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Одним із основних  вид</w:t>
      </w:r>
      <w:r w:rsidR="00821DA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діяльності підприємства є надання  споживачам  послуг з  централізованого  водопостачання</w:t>
      </w:r>
      <w:r w:rsidR="00821DA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, згідно  укладених договорів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13686" w:rsidRPr="000C4104" w:rsidRDefault="00013686" w:rsidP="00097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розрахунку економічно обґрунтованих планових витрат використовувались такі нормативні документи:</w:t>
      </w:r>
    </w:p>
    <w:p w:rsidR="00013686" w:rsidRPr="000C4104" w:rsidRDefault="00821DAC" w:rsidP="0009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 України  «Про житлово-комунальні послуги»;</w:t>
      </w:r>
    </w:p>
    <w:p w:rsidR="00FE03EE" w:rsidRPr="000C4104" w:rsidRDefault="00821DAC" w:rsidP="0009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FE03EE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 України «Про метрологію та метрологічну діяльність»;</w:t>
      </w:r>
    </w:p>
    <w:p w:rsidR="00013686" w:rsidRPr="000C4104" w:rsidRDefault="00821DAC" w:rsidP="0009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Постанова КМУ від 01 червня 2011 року № 869 «Про забезпечення єдиного підходу до формування тарифів  на житлово</w:t>
      </w:r>
      <w:r w:rsidR="00720B62">
        <w:rPr>
          <w:rFonts w:ascii="Times New Roman" w:eastAsia="Times New Roman" w:hAnsi="Times New Roman" w:cs="Times New Roman"/>
          <w:sz w:val="28"/>
          <w:szCs w:val="28"/>
          <w:lang w:eastAsia="uk-UA"/>
        </w:rPr>
        <w:t>-комунальні послуги» зі змінами;</w:t>
      </w:r>
    </w:p>
    <w:p w:rsidR="00A01191" w:rsidRPr="00975199" w:rsidRDefault="00821DAC" w:rsidP="0009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="00FE03EE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Дозвіл на спеціальне водокористування</w:t>
      </w:r>
      <w:r w:rsidR="00071D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</w:t>
      </w:r>
      <w:r w:rsidR="00495307">
        <w:rPr>
          <w:rFonts w:ascii="Times New Roman" w:eastAsia="Times New Roman" w:hAnsi="Times New Roman" w:cs="Times New Roman"/>
          <w:sz w:val="28"/>
          <w:szCs w:val="28"/>
          <w:lang w:eastAsia="uk-UA"/>
        </w:rPr>
        <w:t>147</w:t>
      </w:r>
      <w:r w:rsidR="00071D04" w:rsidRPr="00975199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071D04">
        <w:rPr>
          <w:rFonts w:ascii="Times New Roman" w:eastAsia="Times New Roman" w:hAnsi="Times New Roman" w:cs="Times New Roman"/>
          <w:sz w:val="28"/>
          <w:szCs w:val="28"/>
          <w:lang w:eastAsia="uk-UA"/>
        </w:rPr>
        <w:t>КВ</w:t>
      </w:r>
      <w:r w:rsidR="00071D04" w:rsidRPr="00975199">
        <w:rPr>
          <w:rFonts w:ascii="Times New Roman" w:eastAsia="Times New Roman" w:hAnsi="Times New Roman" w:cs="Times New Roman"/>
          <w:sz w:val="28"/>
          <w:szCs w:val="28"/>
          <w:lang w:eastAsia="uk-UA"/>
        </w:rPr>
        <w:t>/49</w:t>
      </w:r>
      <w:r w:rsidR="00071D04">
        <w:rPr>
          <w:rFonts w:ascii="Times New Roman" w:eastAsia="Times New Roman" w:hAnsi="Times New Roman" w:cs="Times New Roman"/>
          <w:sz w:val="28"/>
          <w:szCs w:val="28"/>
          <w:lang w:eastAsia="uk-UA"/>
        </w:rPr>
        <w:t>д-2</w:t>
      </w:r>
      <w:r w:rsidR="0049530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71D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495307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071D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495307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071D04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49530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01191">
        <w:rPr>
          <w:rFonts w:ascii="Times New Roman" w:eastAsia="Times New Roman" w:hAnsi="Times New Roman" w:cs="Times New Roman"/>
          <w:sz w:val="28"/>
          <w:szCs w:val="28"/>
          <w:lang w:eastAsia="uk-UA"/>
        </w:rPr>
        <w:t>р. 5.Ліцензія на провадження господарської діяльності №181 від 02.</w:t>
      </w:r>
      <w:r w:rsidR="00495307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A01191">
        <w:rPr>
          <w:rFonts w:ascii="Times New Roman" w:eastAsia="Times New Roman" w:hAnsi="Times New Roman" w:cs="Times New Roman"/>
          <w:sz w:val="28"/>
          <w:szCs w:val="28"/>
          <w:lang w:eastAsia="uk-UA"/>
        </w:rPr>
        <w:t>.20</w:t>
      </w:r>
      <w:r w:rsidR="00495307">
        <w:rPr>
          <w:rFonts w:ascii="Times New Roman" w:eastAsia="Times New Roman" w:hAnsi="Times New Roman" w:cs="Times New Roman"/>
          <w:sz w:val="28"/>
          <w:szCs w:val="28"/>
          <w:lang w:eastAsia="uk-UA"/>
        </w:rPr>
        <w:t>14</w:t>
      </w:r>
      <w:r w:rsidR="00A01191">
        <w:rPr>
          <w:rFonts w:ascii="Times New Roman" w:eastAsia="Times New Roman" w:hAnsi="Times New Roman" w:cs="Times New Roman"/>
          <w:sz w:val="28"/>
          <w:szCs w:val="28"/>
          <w:lang w:eastAsia="uk-UA"/>
        </w:rPr>
        <w:t>р.</w:t>
      </w:r>
    </w:p>
    <w:p w:rsidR="00FE03EE" w:rsidRPr="000C4104" w:rsidRDefault="00A01191" w:rsidP="0009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821DA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FE03EE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Статистична звітність</w:t>
      </w:r>
      <w:r w:rsidR="00A97DFE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013686" w:rsidRDefault="00A01191" w:rsidP="0009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821DA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Економічне  обґрунтування  витрат пов’язаних з централізованим водопостачанням</w:t>
      </w:r>
      <w:r w:rsidR="00FC4CFB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92923" w:rsidRPr="000C4104" w:rsidRDefault="00892923" w:rsidP="00097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8.Галузева угода</w:t>
      </w:r>
    </w:p>
    <w:p w:rsidR="00BD3D62" w:rsidRPr="00B847B4" w:rsidRDefault="00013686" w:rsidP="00B847B4">
      <w:pPr>
        <w:tabs>
          <w:tab w:val="left" w:pos="2880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FC4CFB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Діючі тарифи на послуги з водопостачання введені в дію з </w:t>
      </w:r>
      <w:r w:rsidR="00EC6AF6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BD3D62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C6A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D39E1" w:rsidRPr="000D39E1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E39D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A1628">
        <w:rPr>
          <w:rFonts w:ascii="Times New Roman" w:eastAsia="Times New Roman" w:hAnsi="Times New Roman" w:cs="Times New Roman"/>
          <w:sz w:val="28"/>
          <w:szCs w:val="28"/>
          <w:lang w:eastAsia="uk-UA"/>
        </w:rPr>
        <w:t>.20</w:t>
      </w:r>
      <w:r w:rsidR="000D39E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B847B4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6B3411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року:</w:t>
      </w:r>
    </w:p>
    <w:tbl>
      <w:tblPr>
        <w:tblW w:w="3769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1"/>
        <w:gridCol w:w="942"/>
        <w:gridCol w:w="2978"/>
        <w:gridCol w:w="40"/>
      </w:tblGrid>
      <w:tr w:rsidR="001E39D8" w:rsidRPr="000C4104" w:rsidTr="002C0187">
        <w:trPr>
          <w:gridAfter w:val="1"/>
          <w:wAfter w:w="27" w:type="pct"/>
          <w:tblCellSpacing w:w="0" w:type="dxa"/>
        </w:trPr>
        <w:tc>
          <w:tcPr>
            <w:tcW w:w="2281" w:type="pct"/>
            <w:vMerge w:val="restart"/>
            <w:noWrap/>
            <w:vAlign w:val="bottom"/>
            <w:hideMark/>
          </w:tcPr>
          <w:p w:rsidR="001E39D8" w:rsidRPr="000C4104" w:rsidRDefault="001E39D8" w:rsidP="00720B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Найменування</w:t>
            </w:r>
          </w:p>
          <w:p w:rsidR="001E39D8" w:rsidRPr="000C4104" w:rsidRDefault="001E39D8" w:rsidP="00720B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47" w:type="pct"/>
            <w:vMerge w:val="restart"/>
            <w:noWrap/>
            <w:vAlign w:val="bottom"/>
            <w:hideMark/>
          </w:tcPr>
          <w:p w:rsidR="001E39D8" w:rsidRPr="000C4104" w:rsidRDefault="001E39D8" w:rsidP="00720B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Од.</w:t>
            </w:r>
          </w:p>
          <w:p w:rsidR="001E39D8" w:rsidRPr="000C4104" w:rsidRDefault="001E39D8" w:rsidP="00720B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вим.</w:t>
            </w:r>
          </w:p>
        </w:tc>
        <w:tc>
          <w:tcPr>
            <w:tcW w:w="2045" w:type="pct"/>
            <w:noWrap/>
            <w:vAlign w:val="bottom"/>
            <w:hideMark/>
          </w:tcPr>
          <w:p w:rsidR="001E39D8" w:rsidRPr="000C4104" w:rsidRDefault="001E39D8" w:rsidP="00033A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Тариф </w:t>
            </w:r>
          </w:p>
        </w:tc>
      </w:tr>
      <w:tr w:rsidR="001E39D8" w:rsidRPr="000C4104" w:rsidTr="002C0187">
        <w:trPr>
          <w:tblCellSpacing w:w="0" w:type="dxa"/>
        </w:trPr>
        <w:tc>
          <w:tcPr>
            <w:tcW w:w="2281" w:type="pct"/>
            <w:vMerge/>
            <w:noWrap/>
            <w:vAlign w:val="bottom"/>
            <w:hideMark/>
          </w:tcPr>
          <w:p w:rsidR="001E39D8" w:rsidRPr="000C4104" w:rsidRDefault="001E39D8" w:rsidP="00720B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47" w:type="pct"/>
            <w:vMerge/>
            <w:noWrap/>
            <w:vAlign w:val="bottom"/>
            <w:hideMark/>
          </w:tcPr>
          <w:p w:rsidR="001E39D8" w:rsidRPr="000C4104" w:rsidRDefault="001E39D8" w:rsidP="00720B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45" w:type="pct"/>
            <w:noWrap/>
            <w:vAlign w:val="bottom"/>
            <w:hideMark/>
          </w:tcPr>
          <w:p w:rsidR="001E39D8" w:rsidRPr="000C4104" w:rsidRDefault="001E39D8" w:rsidP="00720B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Водопостачання</w:t>
            </w:r>
          </w:p>
        </w:tc>
        <w:tc>
          <w:tcPr>
            <w:tcW w:w="27" w:type="pct"/>
            <w:noWrap/>
            <w:vAlign w:val="bottom"/>
          </w:tcPr>
          <w:p w:rsidR="001E39D8" w:rsidRPr="000C4104" w:rsidRDefault="001E39D8" w:rsidP="00720B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E39D8" w:rsidRPr="000C4104" w:rsidTr="002C0187">
        <w:trPr>
          <w:tblCellSpacing w:w="0" w:type="dxa"/>
        </w:trPr>
        <w:tc>
          <w:tcPr>
            <w:tcW w:w="2281" w:type="pct"/>
            <w:noWrap/>
            <w:vAlign w:val="bottom"/>
            <w:hideMark/>
          </w:tcPr>
          <w:p w:rsidR="001E39D8" w:rsidRPr="00EC6AF6" w:rsidRDefault="001E39D8" w:rsidP="00F53AB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*Населення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,інші споживачі</w:t>
            </w:r>
          </w:p>
        </w:tc>
        <w:tc>
          <w:tcPr>
            <w:tcW w:w="647" w:type="pct"/>
            <w:noWrap/>
            <w:vAlign w:val="bottom"/>
            <w:hideMark/>
          </w:tcPr>
          <w:p w:rsidR="001E39D8" w:rsidRPr="000C4104" w:rsidRDefault="001E39D8" w:rsidP="00F53AB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Грн</w:t>
            </w:r>
          </w:p>
        </w:tc>
        <w:tc>
          <w:tcPr>
            <w:tcW w:w="2045" w:type="pct"/>
            <w:noWrap/>
            <w:vAlign w:val="bottom"/>
            <w:hideMark/>
          </w:tcPr>
          <w:p w:rsidR="001E39D8" w:rsidRPr="00EC6AF6" w:rsidRDefault="00D82CF0" w:rsidP="001E39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            28</w:t>
            </w:r>
            <w:r w:rsidR="001E39D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,00</w:t>
            </w:r>
          </w:p>
        </w:tc>
        <w:tc>
          <w:tcPr>
            <w:tcW w:w="27" w:type="pct"/>
            <w:noWrap/>
            <w:vAlign w:val="bottom"/>
          </w:tcPr>
          <w:p w:rsidR="001E39D8" w:rsidRPr="000C4104" w:rsidRDefault="001E39D8" w:rsidP="000D39E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013686" w:rsidRPr="00720B62" w:rsidRDefault="008D7CA7" w:rsidP="008C5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720B6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  <w:lastRenderedPageBreak/>
        <w:t>2. Обсяги виробництва послуг</w:t>
      </w:r>
    </w:p>
    <w:p w:rsidR="00013686" w:rsidRPr="000C4104" w:rsidRDefault="00013686" w:rsidP="00DB34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Комунальне підприємство </w:t>
      </w:r>
      <w:r w:rsidR="008D7CA7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1E39D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</w:t>
      </w:r>
      <w:r w:rsidR="008D7CA7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  надає послуги з централізованого водопостачання</w:t>
      </w:r>
      <w:r w:rsidR="001E39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с. Руда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.  По</w:t>
      </w:r>
      <w:r w:rsidR="00EA79FB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слугами  користуються населення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, бюджетні установи та   інші споживачі.</w:t>
      </w:r>
    </w:p>
    <w:p w:rsidR="008D7CA7" w:rsidRPr="000C4104" w:rsidRDefault="001E39D8" w:rsidP="00D176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 w:rsidR="008D7CA7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абонентів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централізованого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33A51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водопостачання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 характеризуються наступними даними:</w:t>
      </w:r>
    </w:p>
    <w:p w:rsidR="00033A51" w:rsidRPr="00033A51" w:rsidRDefault="00013686" w:rsidP="00033A51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населення  - </w:t>
      </w:r>
      <w:r w:rsidR="001E39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360</w:t>
      </w:r>
      <w:r w:rsidRPr="00967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 а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бонентів, з них обладнано лічильниками </w:t>
      </w:r>
      <w:r w:rsidRPr="008F5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– </w:t>
      </w:r>
      <w:r w:rsidR="007D57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300</w:t>
      </w:r>
      <w:r w:rsidRPr="008F5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  <w:r w:rsidR="00FF000C" w:rsidRPr="00033A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бюджетні установи,  </w:t>
      </w:r>
      <w:r w:rsidRPr="00033A51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підприємства</w:t>
      </w:r>
      <w:r w:rsidR="00FF000C" w:rsidRPr="00033A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013686" w:rsidRPr="000C4104" w:rsidRDefault="00013686" w:rsidP="00F53A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Динаміка обсягів відпуску</w:t>
      </w:r>
    </w:p>
    <w:p w:rsidR="00485D6B" w:rsidRDefault="0086226B" w:rsidP="0086226B">
      <w:pPr>
        <w:tabs>
          <w:tab w:val="center" w:pos="4819"/>
          <w:tab w:val="left" w:pos="841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централізованого водопостачання: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tbl>
      <w:tblPr>
        <w:tblpPr w:leftFromText="180" w:rightFromText="180" w:vertAnchor="text" w:horzAnchor="page" w:tblpX="1846" w:tblpY="808"/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2"/>
        <w:gridCol w:w="1217"/>
        <w:gridCol w:w="1199"/>
        <w:gridCol w:w="1274"/>
        <w:gridCol w:w="1133"/>
        <w:gridCol w:w="1419"/>
        <w:gridCol w:w="1425"/>
      </w:tblGrid>
      <w:tr w:rsidR="00485D6B" w:rsidRPr="000C4104" w:rsidTr="00F40999">
        <w:trPr>
          <w:trHeight w:val="1246"/>
          <w:tblCellSpacing w:w="0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5D6B" w:rsidRPr="000C4104" w:rsidRDefault="00485D6B" w:rsidP="00033A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Відпущено води </w:t>
            </w:r>
          </w:p>
        </w:tc>
        <w:tc>
          <w:tcPr>
            <w:tcW w:w="6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Pr="006D5193" w:rsidRDefault="00485D6B" w:rsidP="00B847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Факт 201</w:t>
            </w:r>
            <w:r w:rsidR="00B847B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9*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Pr="006D5193" w:rsidRDefault="00485D6B" w:rsidP="00B847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Факт 20</w:t>
            </w:r>
            <w:r w:rsidR="00B847B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20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Pr="006D5193" w:rsidRDefault="00485D6B" w:rsidP="00B847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Факт  20</w:t>
            </w:r>
            <w:r w:rsidR="00F4099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2</w:t>
            </w:r>
            <w:r w:rsidR="00B847B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1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Pr="006D5193" w:rsidRDefault="00485D6B" w:rsidP="00B847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Факт 20</w:t>
            </w:r>
            <w:r w:rsidR="00F4099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2</w:t>
            </w:r>
            <w:r w:rsidR="00B847B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2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99" w:rsidRDefault="00485D6B" w:rsidP="00F409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Факт </w:t>
            </w:r>
            <w:r w:rsidR="00F4099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 9</w:t>
            </w:r>
          </w:p>
          <w:p w:rsidR="00485D6B" w:rsidRDefault="00F40999" w:rsidP="00F409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місяців</w:t>
            </w:r>
            <w:r w:rsidR="00485D6B"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485D6B" w:rsidRPr="000C4104" w:rsidRDefault="00485D6B" w:rsidP="00B847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="00F4099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B847B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р. 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5EAA" w:rsidRDefault="00485D6B" w:rsidP="000A5E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План </w:t>
            </w:r>
          </w:p>
          <w:p w:rsidR="00485D6B" w:rsidRPr="000C4104" w:rsidRDefault="00F40999" w:rsidP="000A5E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2023</w:t>
            </w:r>
            <w:r w:rsidR="00485D6B"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р.</w:t>
            </w:r>
          </w:p>
        </w:tc>
      </w:tr>
      <w:tr w:rsidR="00485D6B" w:rsidRPr="000C4104" w:rsidTr="00485D6B">
        <w:trPr>
          <w:tblCellSpacing w:w="0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5D6B" w:rsidRPr="000C4104" w:rsidRDefault="00485D6B" w:rsidP="00485D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C41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Населення :</w:t>
            </w:r>
          </w:p>
        </w:tc>
        <w:tc>
          <w:tcPr>
            <w:tcW w:w="6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Pr="000C4104" w:rsidRDefault="00485D6B" w:rsidP="00485D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Pr="000C4104" w:rsidRDefault="00485D6B" w:rsidP="00485D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Pr="000C4104" w:rsidRDefault="00485D6B" w:rsidP="00485D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Pr="000C4104" w:rsidRDefault="00485D6B" w:rsidP="00485D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Pr="000C4104" w:rsidRDefault="00485D6B" w:rsidP="00485D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Pr="000C4104" w:rsidRDefault="00485D6B" w:rsidP="00485D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485D6B" w:rsidRPr="000C4104" w:rsidTr="00485D6B">
        <w:trPr>
          <w:tblCellSpacing w:w="0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5D6B" w:rsidRPr="000C4104" w:rsidRDefault="00485D6B" w:rsidP="00485D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C41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Водопостачання </w:t>
            </w:r>
          </w:p>
        </w:tc>
        <w:tc>
          <w:tcPr>
            <w:tcW w:w="6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Default="00B847B4" w:rsidP="00485D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13,5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Default="002C4216" w:rsidP="00B847B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 </w:t>
            </w:r>
            <w:r w:rsidR="00B847B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9,3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Default="002C4216" w:rsidP="00B847B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  </w:t>
            </w:r>
            <w:r w:rsidR="00B847B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13,5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Default="002C4216" w:rsidP="00B847B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 </w:t>
            </w:r>
            <w:r w:rsidR="00B847B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15,2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5D6B" w:rsidRPr="000C4104" w:rsidRDefault="00485D6B" w:rsidP="00F4099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   </w:t>
            </w:r>
            <w:r w:rsidR="00F4099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11,3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D6B" w:rsidRPr="0001632C" w:rsidRDefault="00485D6B" w:rsidP="00B847B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 </w:t>
            </w:r>
            <w:r w:rsidR="000A5EA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B847B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,0</w:t>
            </w:r>
          </w:p>
        </w:tc>
      </w:tr>
    </w:tbl>
    <w:p w:rsidR="00245B59" w:rsidRPr="00B847B4" w:rsidRDefault="00B847B4" w:rsidP="00B847B4">
      <w:pPr>
        <w:tabs>
          <w:tab w:val="center" w:pos="4819"/>
          <w:tab w:val="left" w:pos="841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             </w:t>
      </w:r>
      <w:r w:rsidR="00485D6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                                                                                                  тис грн</w:t>
      </w:r>
      <w:r w:rsidR="00957FD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                                                                                                                          </w:t>
      </w:r>
      <w:r w:rsidR="001F1D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</w:t>
      </w:r>
      <w:r w:rsidR="00485D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</w:t>
      </w:r>
    </w:p>
    <w:p w:rsidR="00245B59" w:rsidRPr="000C4104" w:rsidRDefault="00245B59" w:rsidP="00632D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" w:right="45" w:firstLine="8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7AF" w:rsidRPr="00F4548E" w:rsidRDefault="00632DE8" w:rsidP="00F454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" w:right="45" w:firstLine="8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Обсяги реалізації послуг в розрахунок тарифів включено виходячи з фактичних показників </w:t>
      </w:r>
      <w:r w:rsidR="007D5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5 років.</w:t>
      </w:r>
      <w:r w:rsidRPr="00632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2C3"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r w:rsidRPr="00632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обсягів послуг відбувається за рахунок </w:t>
      </w:r>
      <w:r w:rsidR="004572C3" w:rsidRPr="00632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підключ</w:t>
      </w:r>
      <w:r w:rsidR="00A6380C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="004572C3"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водопроводу</w:t>
      </w:r>
      <w:r w:rsidRPr="00632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споживачів </w:t>
      </w:r>
      <w:r w:rsidR="004572C3"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632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категорії </w:t>
      </w:r>
      <w:r w:rsidR="00A63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(населення). </w:t>
      </w:r>
    </w:p>
    <w:p w:rsidR="004B2EDA" w:rsidRPr="000C4104" w:rsidRDefault="00013686" w:rsidP="00B847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</w:pPr>
      <w:r w:rsidRPr="000C410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  <w:t>3.</w:t>
      </w:r>
      <w:r w:rsidR="003F2A16" w:rsidRPr="000C410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  <w:t xml:space="preserve"> Витрати операційної діяльності</w:t>
      </w:r>
    </w:p>
    <w:p w:rsidR="00013686" w:rsidRPr="000C4104" w:rsidRDefault="00013686" w:rsidP="00B310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плануванні витрат на послуги, згідно Порядку формування тарифів з централізованого водопостачання до планової собівартості  послуг включені:</w:t>
      </w:r>
    </w:p>
    <w:p w:rsidR="00013686" w:rsidRPr="000C4104" w:rsidRDefault="00EB2DBA" w:rsidP="00B310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C3DE2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рямі матеріальні витрати</w:t>
      </w:r>
      <w:r w:rsidR="00BC3DE2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</w:t>
      </w:r>
    </w:p>
    <w:p w:rsidR="00013686" w:rsidRPr="000C4104" w:rsidRDefault="00EB2DBA" w:rsidP="00B310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C3DE2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рямі витрати з оплати праці</w:t>
      </w:r>
      <w:r w:rsidR="00BC3DE2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2D02A5" w:rsidRDefault="00EB2DBA" w:rsidP="00B310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C3DE2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нші прямі витрати </w:t>
      </w:r>
    </w:p>
    <w:p w:rsidR="00013686" w:rsidRPr="000C4104" w:rsidRDefault="002D02A5" w:rsidP="00B310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(відрахування на соц. заходи, амортизаційні відрахування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податки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C3DE2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013686" w:rsidRPr="000C4104" w:rsidRDefault="00EB2DBA" w:rsidP="00B310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C3DE2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дміністративні витрат</w:t>
      </w:r>
      <w:r w:rsidR="00BC3DE2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0700F3" w:rsidRPr="000700F3" w:rsidRDefault="000700F3" w:rsidP="007B01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витратах операційної діяльності питома вага прямих витрат складає: водопостачання- </w:t>
      </w:r>
      <w:r w:rsidR="00B847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0340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7D57AF">
        <w:rPr>
          <w:rFonts w:ascii="Times New Roman" w:eastAsia="Times New Roman" w:hAnsi="Times New Roman" w:cs="Times New Roman"/>
          <w:sz w:val="28"/>
          <w:szCs w:val="28"/>
          <w:lang w:eastAsia="ru-RU"/>
        </w:rPr>
        <w:t>,0 тис.грн</w:t>
      </w:r>
    </w:p>
    <w:p w:rsidR="000700F3" w:rsidRPr="000C4104" w:rsidRDefault="000700F3" w:rsidP="00B310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3646C" w:rsidRPr="00B847B4" w:rsidRDefault="00B847B4" w:rsidP="00B84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  <w:t>4.Матеріальні витрати</w:t>
      </w:r>
    </w:p>
    <w:p w:rsidR="00485D6B" w:rsidRPr="000C4104" w:rsidRDefault="00485D6B" w:rsidP="00B31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30E67" w:rsidRPr="007D57AF" w:rsidRDefault="00DB34B5" w:rsidP="007D57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Витрати пов’язані з використанням  електроенергії</w:t>
      </w:r>
      <w:r w:rsidR="007D57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="00B847B4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D80340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="007D57AF">
        <w:rPr>
          <w:rFonts w:ascii="Times New Roman" w:eastAsia="Times New Roman" w:hAnsi="Times New Roman" w:cs="Times New Roman"/>
          <w:sz w:val="28"/>
          <w:szCs w:val="28"/>
          <w:lang w:eastAsia="uk-UA"/>
        </w:rPr>
        <w:t>,0тис.грн</w:t>
      </w:r>
    </w:p>
    <w:p w:rsidR="00D176BF" w:rsidRDefault="00D176BF" w:rsidP="00B847B4">
      <w:pPr>
        <w:widowControl w:val="0"/>
        <w:shd w:val="clear" w:color="auto" w:fill="FFFFFF"/>
        <w:autoSpaceDE w:val="0"/>
        <w:autoSpaceDN w:val="0"/>
        <w:adjustRightInd w:val="0"/>
        <w:spacing w:before="302" w:after="0" w:line="274" w:lineRule="exact"/>
        <w:ind w:left="2832" w:right="43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FCE" w:rsidRPr="003F4FCE" w:rsidRDefault="003F4FCE" w:rsidP="00B847B4">
      <w:pPr>
        <w:widowControl w:val="0"/>
        <w:shd w:val="clear" w:color="auto" w:fill="FFFFFF"/>
        <w:autoSpaceDE w:val="0"/>
        <w:autoSpaceDN w:val="0"/>
        <w:adjustRightInd w:val="0"/>
        <w:spacing w:before="302" w:after="0" w:line="274" w:lineRule="exact"/>
        <w:ind w:left="2832" w:right="43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Електроенергія</w:t>
      </w:r>
    </w:p>
    <w:p w:rsidR="003F4FCE" w:rsidRPr="003F4FCE" w:rsidRDefault="003F4FCE" w:rsidP="00B847B4">
      <w:pPr>
        <w:widowControl w:val="0"/>
        <w:shd w:val="clear" w:color="auto" w:fill="FFFFFF"/>
        <w:autoSpaceDE w:val="0"/>
        <w:autoSpaceDN w:val="0"/>
        <w:adjustRightInd w:val="0"/>
        <w:spacing w:before="302" w:after="0" w:line="274" w:lineRule="exact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C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Витрати електроенергії на</w:t>
      </w:r>
      <w:r w:rsidR="007B01CC"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технологічні потреби. </w:t>
      </w:r>
      <w:r w:rsidRPr="003F4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структуру підприємства входить </w:t>
      </w:r>
      <w:r w:rsidR="007D57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F4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артсведловин</w:t>
      </w:r>
      <w:r w:rsidR="007D57A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F4FC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Розрахунок проведено виходячи з планового обсягу забору та п</w:t>
      </w:r>
      <w:r w:rsidR="008C4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одачі води, </w:t>
      </w:r>
      <w:r w:rsidR="00AA1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врахуванням </w:t>
      </w:r>
      <w:r w:rsidRPr="003F4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питомих норм витрат електроенергії</w:t>
      </w:r>
      <w:r w:rsidR="005B1E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F4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7B01CC"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діючого тарифу на електроенергію у</w:t>
      </w:r>
      <w:r w:rsidRPr="003F4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A18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01D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4FCE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8B048F" w:rsidRPr="00F03D0A" w:rsidRDefault="003F4FCE" w:rsidP="00F454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Загальні витрати на електроенергію складають:  водопостачання- </w:t>
      </w:r>
      <w:r w:rsidR="00B847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034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DA29AC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3F4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тис.грн, питома вага статті електроенергія у загальному обсязі витрат складає з водопостачання-</w:t>
      </w:r>
      <w:r w:rsidR="00D96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6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0340">
        <w:rPr>
          <w:rFonts w:ascii="Times New Roman" w:eastAsia="Times New Roman" w:hAnsi="Times New Roman" w:cs="Times New Roman"/>
          <w:sz w:val="28"/>
          <w:szCs w:val="28"/>
          <w:lang w:eastAsia="ru-RU"/>
        </w:rPr>
        <w:t>5,78</w:t>
      </w:r>
      <w:r w:rsidR="0080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4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</w:p>
    <w:p w:rsidR="008B048F" w:rsidRPr="00F4548E" w:rsidRDefault="00013686" w:rsidP="00F454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</w:pPr>
      <w:r w:rsidRPr="000C41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  <w:t>5.Витрати на оплату праці</w:t>
      </w:r>
    </w:p>
    <w:p w:rsidR="002C6801" w:rsidRDefault="00013686" w:rsidP="00F4548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Витрати на оплату праці персоналу розраховані, виходячи  з штатного розпису,</w:t>
      </w:r>
      <w:r w:rsidR="002D33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фактичних нарахувань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Підвищення розміру витрат на оплату праці в порівнянні з діючими тарифами зросло відповідно до зростання мінімальної заробітної плати</w:t>
      </w:r>
      <w:r w:rsidR="002C6801">
        <w:rPr>
          <w:rFonts w:ascii="Times New Roman" w:eastAsia="Times New Roman" w:hAnsi="Times New Roman" w:cs="Times New Roman"/>
          <w:sz w:val="28"/>
          <w:szCs w:val="28"/>
          <w:lang w:eastAsia="uk-UA"/>
        </w:rPr>
        <w:t>,і прожиткового мінімума</w:t>
      </w:r>
      <w:r w:rsidR="002D333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Закону Україн</w:t>
      </w:r>
      <w:r w:rsidR="009F5461">
        <w:rPr>
          <w:rFonts w:ascii="Times New Roman" w:eastAsia="Times New Roman" w:hAnsi="Times New Roman" w:cs="Times New Roman"/>
          <w:sz w:val="28"/>
          <w:szCs w:val="28"/>
          <w:lang w:eastAsia="uk-UA"/>
        </w:rPr>
        <w:t>и  «Про державний бюджет на 202</w:t>
      </w:r>
      <w:r w:rsidR="00B847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2C6801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:rsidR="00D779D3" w:rsidRPr="005765DE" w:rsidRDefault="003F4FCE" w:rsidP="00F4548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Витрати по статті «Оплата праці з нарахуваннями на фонд заробітної плати» складають: водопостачання  </w:t>
      </w:r>
      <w:r w:rsidR="00B84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</w:t>
      </w:r>
      <w:r w:rsidR="00801D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BD3D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,0 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тис.грн., Питома вага витрат по цієї статті у загальному обсязі витрат складає з водопостачання  - </w:t>
      </w:r>
      <w:r w:rsidR="00B847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0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8,88 </w:t>
      </w:r>
      <w:r w:rsidR="00DA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</w:p>
    <w:p w:rsidR="00485D6B" w:rsidRPr="00F4548E" w:rsidRDefault="00013686" w:rsidP="00F454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</w:pPr>
      <w:r w:rsidRPr="000C41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  <w:t>6.Відрахування на соціальні заходи</w:t>
      </w:r>
    </w:p>
    <w:p w:rsidR="00F4548E" w:rsidRDefault="00013686" w:rsidP="00F454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Відрахування</w:t>
      </w:r>
      <w:r w:rsidR="00B23CDA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 соціальні заходи :</w:t>
      </w:r>
    </w:p>
    <w:p w:rsidR="007B7097" w:rsidRPr="00C07150" w:rsidRDefault="00B33215" w:rsidP="00F454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Єдиний соціальний внесок -22 </w:t>
      </w:r>
      <w:r w:rsidR="0037109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%</w:t>
      </w:r>
      <w:r w:rsidR="00F454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07150" w:rsidRPr="00C07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Відрахування на соціальні заходи складають </w:t>
      </w:r>
      <w:r w:rsidR="00BD3D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01D0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4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тис.грн </w:t>
      </w:r>
      <w:r w:rsidR="00C07150" w:rsidRPr="00C07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Питома вага цієї статті  у загальному обсязі витрат складає водопостачання – </w:t>
      </w:r>
      <w:r w:rsidR="00BD3D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47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3D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01D07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A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150" w:rsidRPr="00C0715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71095" w:rsidRPr="00692E77" w:rsidRDefault="00013686" w:rsidP="00F4548E">
      <w:pPr>
        <w:spacing w:before="100" w:beforeAutospacing="1" w:after="100" w:afterAutospacing="1" w:line="240" w:lineRule="auto"/>
        <w:ind w:left="2124" w:firstLine="708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</w:pPr>
      <w:r w:rsidRPr="000C41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  <w:t>7.Амортизаційні відрахування</w:t>
      </w:r>
    </w:p>
    <w:p w:rsidR="00D0291E" w:rsidRPr="000C4104" w:rsidRDefault="00013686" w:rsidP="00D0291E">
      <w:pPr>
        <w:shd w:val="clear" w:color="auto" w:fill="FFFFFF"/>
        <w:spacing w:before="100" w:beforeAutospacing="1" w:after="100" w:afterAutospacing="1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Амортизаційні нарахування    розраховані  шляхом прямолінійного списання з застосуванням строків використання  основних засобів  відповідно до Податкового Кодексу України.</w:t>
      </w:r>
      <w:r w:rsidR="00D0291E"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Сума амортизаційних відрахуван</w:t>
      </w:r>
      <w:r w:rsidR="00D15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складає з водопостачання – </w:t>
      </w:r>
      <w:r w:rsidR="002F3F33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  <w:r w:rsidR="005D0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тис.грн</w:t>
      </w:r>
      <w:r w:rsidR="00D0291E"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Питома вага витрат по цій статті у загальних витратах складає з водопостачання- </w:t>
      </w:r>
      <w:r w:rsidR="00FB10B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A29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01D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847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291E"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</w:p>
    <w:p w:rsidR="004B3821" w:rsidRPr="00692E77" w:rsidRDefault="00330E67" w:rsidP="004B38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  <w:t>8</w:t>
      </w:r>
      <w:r w:rsidR="004B3821" w:rsidRPr="000C41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  <w:t>.</w:t>
      </w:r>
      <w:r w:rsidR="004B382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  <w:t>Інші прямі витрати</w:t>
      </w:r>
    </w:p>
    <w:p w:rsidR="00B14CCB" w:rsidRDefault="004B3821" w:rsidP="00FB10BD">
      <w:pPr>
        <w:shd w:val="clear" w:color="auto" w:fill="FFFFFF"/>
        <w:spacing w:before="100" w:beforeAutospacing="1" w:after="100" w:afterAutospacing="1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складу інших прямих витрат входять розрахунки з іншими підприємствами за надані послуги та ремонт обладнанн</w:t>
      </w:r>
      <w:r w:rsidR="005935DD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податки</w:t>
      </w:r>
      <w:r w:rsidR="005935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(спец водокористування, за користування надрами, екологічний податок, </w:t>
      </w:r>
      <w:r w:rsidR="005935D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витрати.</w:t>
      </w:r>
      <w:r w:rsidR="005935DD" w:rsidRPr="0059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5DD"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Сума </w:t>
      </w:r>
      <w:r w:rsidR="005935D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 прямих витрат</w:t>
      </w:r>
      <w:r w:rsidR="005935DD"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складає з водопостачання – </w:t>
      </w:r>
      <w:r w:rsidR="008929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01D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935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B10B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935DD"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тис.грн,. Питома вага витрат по цій статті у загальних витратах складає з водопостачання- </w:t>
      </w:r>
      <w:r w:rsidR="00801D07">
        <w:rPr>
          <w:rFonts w:ascii="Times New Roman" w:eastAsia="Times New Roman" w:hAnsi="Times New Roman" w:cs="Times New Roman"/>
          <w:sz w:val="28"/>
          <w:szCs w:val="28"/>
          <w:lang w:eastAsia="ru-RU"/>
        </w:rPr>
        <w:t>9,87</w:t>
      </w:r>
      <w:r w:rsidR="00FB10B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:rsidR="00D176BF" w:rsidRDefault="00FB10BD" w:rsidP="00FB10BD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371095" w:rsidRDefault="00FB10BD" w:rsidP="00D176BF">
      <w:pPr>
        <w:spacing w:before="120"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4B382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  <w:t>9</w:t>
      </w:r>
      <w:r w:rsidR="00013686" w:rsidRPr="000C41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  <w:t>.Загальновиробничі витрати</w:t>
      </w:r>
    </w:p>
    <w:p w:rsidR="00D155A7" w:rsidRPr="00AE42BA" w:rsidRDefault="00D155A7" w:rsidP="00964F2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013686" w:rsidRPr="000C4104" w:rsidRDefault="00013686" w:rsidP="00964F2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Розрахунок загальновиробничих витрат розроблений відповідно до переліку і складу загальновиробничих витрат, затвердженим  наказом про облікову політику підприємства.</w:t>
      </w:r>
    </w:p>
    <w:p w:rsidR="00013686" w:rsidRPr="000C4104" w:rsidRDefault="00013686" w:rsidP="00964F2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Витрати на заробітну плату персоналу, пов'язаного з  управлінням виробничим пр</w:t>
      </w:r>
      <w:r w:rsidR="0037109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оцесом,</w:t>
      </w:r>
      <w:r w:rsidR="009B26DE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розраховані, виходячи  з штатного розкладу. Підвищення розміру витрат на оплату праці в порівнянні з діючими тарифами зросло відповідно до зростання мінімальної заробітної плати відповідно до Закону України  «Про державний бюдже</w:t>
      </w:r>
      <w:r w:rsidR="00D155A7">
        <w:rPr>
          <w:rFonts w:ascii="Times New Roman" w:eastAsia="Times New Roman" w:hAnsi="Times New Roman" w:cs="Times New Roman"/>
          <w:sz w:val="28"/>
          <w:szCs w:val="28"/>
          <w:lang w:eastAsia="uk-UA"/>
        </w:rPr>
        <w:t>т на 202</w:t>
      </w:r>
      <w:r w:rsidR="00D176BF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2C42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рік». </w:t>
      </w:r>
    </w:p>
    <w:p w:rsidR="00013686" w:rsidRPr="000C4104" w:rsidRDefault="004B3821" w:rsidP="008C5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  <w:t>10</w:t>
      </w:r>
      <w:r w:rsidR="00013686" w:rsidRPr="000C41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uk-UA"/>
        </w:rPr>
        <w:t>.Адміністративні витрати</w:t>
      </w:r>
    </w:p>
    <w:p w:rsidR="00013686" w:rsidRPr="000C4104" w:rsidRDefault="00013686" w:rsidP="00DB34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Розрахунок адміністративних витрат розроблений відповідно до переліку і складу загальногосподарських витрат, затвердженим  наказом про облікову політику підприємства.</w:t>
      </w:r>
    </w:p>
    <w:p w:rsidR="00013686" w:rsidRPr="000C4104" w:rsidRDefault="00013686" w:rsidP="00DB34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Витрати на заробітну плату персоналу, пов'язан</w:t>
      </w:r>
      <w:r w:rsidR="009B26DE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 з  управлінням підприємства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,  розраховані, виходячи  з штатного розкладу. Підвищення розміру витрат на оплату праці в порівнянні з діючими тарифами зросло відповідно до зростання мінімальної заробітної плати відповідно до Закону Україн</w:t>
      </w:r>
      <w:r w:rsidR="007A5A8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и  «Про державний бюджет на 20</w:t>
      </w:r>
      <w:r w:rsidR="00541C3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01D07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рік».  В розрахунок тарифу закладено рівень м</w:t>
      </w:r>
      <w:r w:rsidR="009B26DE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інімальної заробітної плати </w:t>
      </w:r>
      <w:r w:rsidR="00D176BF">
        <w:rPr>
          <w:rFonts w:ascii="Times New Roman" w:eastAsia="Times New Roman" w:hAnsi="Times New Roman" w:cs="Times New Roman"/>
          <w:sz w:val="28"/>
          <w:szCs w:val="28"/>
          <w:lang w:eastAsia="uk-UA"/>
        </w:rPr>
        <w:t>71</w:t>
      </w:r>
      <w:r w:rsidR="00FB10BD">
        <w:rPr>
          <w:rFonts w:ascii="Times New Roman" w:eastAsia="Times New Roman" w:hAnsi="Times New Roman" w:cs="Times New Roman"/>
          <w:sz w:val="28"/>
          <w:szCs w:val="28"/>
          <w:lang w:eastAsia="uk-UA"/>
        </w:rPr>
        <w:t>00,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00 грн.</w:t>
      </w:r>
    </w:p>
    <w:p w:rsidR="00013686" w:rsidRPr="000C4104" w:rsidRDefault="007A5A8C" w:rsidP="00DB34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Витрати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службові відрядження, вит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рати</w:t>
      </w:r>
      <w:r w:rsidR="004F18A0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канцелярські приладдя, 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банківські послуги</w:t>
      </w:r>
      <w:r w:rsidR="00814B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закладені на рівні</w:t>
      </w:r>
      <w:r w:rsidR="00541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фактичних витрат</w:t>
      </w:r>
      <w:r w:rsidR="00B3751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13686" w:rsidRPr="000C4104" w:rsidRDefault="007A5A8C" w:rsidP="00DB34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Амортизаційні нарахування розраховані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шляхом прямолінійного списання з застосуванням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строків використання основних засобів </w:t>
      </w:r>
      <w:r w:rsidR="00013686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Податкового Кодексу України.</w:t>
      </w:r>
    </w:p>
    <w:p w:rsidR="00AE42BA" w:rsidRPr="000C4104" w:rsidRDefault="00540C06" w:rsidP="00AE42B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2705A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ума 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адміністративних витрат 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</w:t>
      </w:r>
      <w:r w:rsidR="002705A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водопостачання </w:t>
      </w:r>
      <w:r w:rsidR="00892923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801D07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40E3B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тис.грн, </w:t>
      </w:r>
      <w:r w:rsidR="002705A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.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Питома вага таких витрат у загальному обсязі витрат складає: водопостачання – </w:t>
      </w:r>
      <w:r w:rsidR="00801D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9,87</w:t>
      </w:r>
      <w:r w:rsidR="0081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</w:p>
    <w:p w:rsidR="00FF2DCE" w:rsidRPr="000C4104" w:rsidRDefault="00330E67" w:rsidP="008C5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  <w:t>11</w:t>
      </w:r>
      <w:r w:rsidR="002705A5" w:rsidRPr="000C410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  <w:t>.Витрати на збут</w:t>
      </w:r>
    </w:p>
    <w:p w:rsidR="006E14E2" w:rsidRPr="000C4104" w:rsidRDefault="006E14E2" w:rsidP="00C659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Розрахунок витрат зі збуту послуг розроблений відповідно до переліку і складу загальногос</w:t>
      </w:r>
      <w:r w:rsidR="007A5A8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подарських витрат, затвердженим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наказом про облікову політику підприємства.</w:t>
      </w:r>
    </w:p>
    <w:p w:rsidR="002705A5" w:rsidRPr="000C4104" w:rsidRDefault="002705A5" w:rsidP="00814BBD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складу витрат із збуту послуг включені витрати</w:t>
      </w:r>
      <w:r w:rsidR="00FE2A2F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оплату праці та сплату внесків на загальнообов’язкове державне соціальне страхування працівників відділу збуту, оплата службових відряджень, витрати на підготовку персоналу, утримання основних засобів</w:t>
      </w:r>
      <w:r w:rsidR="00EF71F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відрахування коштів банківським установам за </w:t>
      </w:r>
      <w:r w:rsidR="002C421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перер</w:t>
      </w:r>
      <w:r w:rsidR="00EF71F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2C4216">
        <w:rPr>
          <w:rFonts w:ascii="Times New Roman" w:eastAsia="Times New Roman" w:hAnsi="Times New Roman" w:cs="Times New Roman"/>
          <w:sz w:val="28"/>
          <w:szCs w:val="28"/>
          <w:lang w:eastAsia="uk-UA"/>
        </w:rPr>
        <w:t>хува</w:t>
      </w:r>
      <w:r w:rsidR="00EF71F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ння абонентської плати, </w:t>
      </w:r>
      <w:r w:rsidR="00CA31B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виготовлення </w:t>
      </w:r>
      <w:r w:rsidR="00EF71F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розрахунков</w:t>
      </w:r>
      <w:r w:rsidR="00CA31B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их </w:t>
      </w:r>
      <w:r w:rsidR="00CA31B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документів</w:t>
      </w:r>
      <w:r w:rsidR="00EF71F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придбання витратних матеріалів, утримання і обслуговування оргтехніки,</w:t>
      </w:r>
      <w:r w:rsidR="00CA31B5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витрати на періодичну повірку, опломбування, </w:t>
      </w:r>
      <w:r w:rsidR="00F47AF7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витрати. </w:t>
      </w:r>
    </w:p>
    <w:p w:rsidR="00FD38E3" w:rsidRPr="005439E1" w:rsidRDefault="005439E1" w:rsidP="00FD38E3">
      <w:pPr>
        <w:spacing w:before="100" w:beforeAutospacing="1" w:after="100" w:afterAutospacing="1" w:line="240" w:lineRule="auto"/>
        <w:ind w:right="-285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</w:pPr>
      <w:r w:rsidRPr="005439E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  <w:t>12</w:t>
      </w:r>
      <w:r w:rsidR="00FD38E3" w:rsidRPr="005439E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  <w:t>. Розрахунковий прибуток.</w:t>
      </w:r>
    </w:p>
    <w:p w:rsidR="005439E1" w:rsidRDefault="00FD38E3" w:rsidP="004448B2">
      <w:pPr>
        <w:spacing w:before="100" w:beforeAutospacing="1" w:after="100" w:afterAutospacing="1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439E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Загальна сума</w:t>
      </w:r>
      <w:r w:rsidR="00E928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прибутку з оплати</w:t>
      </w:r>
      <w:r w:rsidRPr="005439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40E3B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населення</w:t>
      </w:r>
      <w:r w:rsidR="00E928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439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</w:t>
      </w:r>
      <w:r w:rsidR="00E928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439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832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послуги водопостачання </w:t>
      </w:r>
      <w:r w:rsidR="00D176BF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40E3B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="00683274" w:rsidRPr="008A5C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83274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</w:t>
      </w:r>
      <w:r w:rsidR="00940E3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832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439E1" w:rsidRPr="004448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Дана стаття передбачена для модернізації </w:t>
      </w:r>
      <w:r w:rsidR="008C27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насосних станцій та </w:t>
      </w:r>
      <w:r w:rsidR="005439E1" w:rsidRPr="004448B2">
        <w:rPr>
          <w:rFonts w:ascii="Times New Roman" w:eastAsia="Times New Roman" w:hAnsi="Times New Roman" w:cs="Times New Roman"/>
          <w:sz w:val="28"/>
          <w:szCs w:val="28"/>
          <w:lang w:eastAsia="uk-UA"/>
        </w:rPr>
        <w:t>діючої мережі водопостачання -  інвестування за рахунок власного капіталу в необоротні матеріальні і нематеріальні активи, що не суперечить п. 20 постанови КМУ №869 від 01.06.2011 р</w:t>
      </w:r>
      <w:r w:rsidR="006832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FD38E3" w:rsidRPr="004448B2" w:rsidRDefault="00FD38E3" w:rsidP="00FD38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" w:right="-28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основі постійного зростання основних складових тарифів, зокрема заробітної плати (росту мінімальної), вартості електричної енергії, інших матеріальних ресурсів виникла невідповідність діючих тарифів фактичним витратам з надання послуг з централізованого водопостачання. Це негативно відображається на діяльності КП «</w:t>
      </w:r>
      <w:r w:rsidR="00BD3D6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</w:t>
      </w:r>
      <w:r w:rsidRPr="0044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стані систем централізованого водопостачання, якості надання послуг споживачам. </w:t>
      </w:r>
    </w:p>
    <w:p w:rsidR="0041341B" w:rsidRDefault="00013686" w:rsidP="004B2ED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Виходячи з наведеного та керуючись </w:t>
      </w:r>
      <w:r w:rsidR="00AA7272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зазначеною</w:t>
      </w:r>
      <w:r w:rsidR="007A5A8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Постановою №869,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</w:t>
      </w:r>
      <w:r w:rsidR="007A5A8C"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ідприємство, сформувало </w:t>
      </w:r>
      <w:r w:rsidR="004448B2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планову собівартість на 1м.куб.</w:t>
      </w:r>
      <w:r w:rsidR="00F65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48B2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r w:rsidR="008C27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становить </w:t>
      </w: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централізованого водопостачання </w:t>
      </w:r>
      <w:r w:rsidR="00214695" w:rsidRPr="00214695">
        <w:rPr>
          <w:rFonts w:ascii="Times New Roman" w:eastAsia="Times New Roman" w:hAnsi="Times New Roman" w:cs="Times New Roman"/>
          <w:sz w:val="28"/>
          <w:szCs w:val="28"/>
          <w:lang w:eastAsia="uk-UA"/>
        </w:rPr>
        <w:t>27,88</w:t>
      </w:r>
      <w:r w:rsidR="00394828">
        <w:rPr>
          <w:rFonts w:ascii="Times New Roman" w:eastAsia="Times New Roman" w:hAnsi="Times New Roman" w:cs="Times New Roman"/>
          <w:sz w:val="28"/>
          <w:szCs w:val="28"/>
          <w:lang w:eastAsia="uk-UA"/>
        </w:rPr>
        <w:t>(без ПДВ)</w:t>
      </w:r>
      <w:r w:rsidR="008C27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D36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рентабельністю </w:t>
      </w:r>
      <w:r w:rsidR="00214695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bookmarkStart w:id="0" w:name="_GoBack"/>
      <w:bookmarkEnd w:id="0"/>
      <w:r w:rsidR="004D367A">
        <w:rPr>
          <w:rFonts w:ascii="Times New Roman" w:eastAsia="Times New Roman" w:hAnsi="Times New Roman" w:cs="Times New Roman"/>
          <w:sz w:val="28"/>
          <w:szCs w:val="28"/>
          <w:lang w:eastAsia="uk-UA"/>
        </w:rPr>
        <w:t>%</w:t>
      </w:r>
      <w:r w:rsidR="00B035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2</w:t>
      </w:r>
      <w:r w:rsidR="00D176BF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B03533">
        <w:rPr>
          <w:rFonts w:ascii="Times New Roman" w:eastAsia="Times New Roman" w:hAnsi="Times New Roman" w:cs="Times New Roman"/>
          <w:sz w:val="28"/>
          <w:szCs w:val="28"/>
          <w:lang w:eastAsia="uk-UA"/>
        </w:rPr>
        <w:t>,00</w:t>
      </w:r>
      <w:r w:rsidR="00BC0F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</w:t>
      </w:r>
    </w:p>
    <w:p w:rsidR="00FF2DCE" w:rsidRDefault="00FF2DCE" w:rsidP="00DB34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736CE" w:rsidRDefault="00C736CE" w:rsidP="00DB34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736CE" w:rsidRPr="000C4104" w:rsidRDefault="00C736CE" w:rsidP="00DB34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7F2E" w:rsidRPr="00FF2DCE" w:rsidRDefault="00013686" w:rsidP="00F53A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4104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  <w:r w:rsidR="00D8735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Керівник</w:t>
      </w:r>
      <w:r w:rsidRPr="00FF2DCE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                 </w:t>
      </w:r>
      <w:r w:rsidR="00D47F2E" w:rsidRPr="00FF2D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7E5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D47F2E" w:rsidRPr="00FF2D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8C52B1" w:rsidRPr="00FF2D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D873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C52B1" w:rsidRPr="00FF2D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D8735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Ілона</w:t>
      </w:r>
      <w:r w:rsidR="00B86E35" w:rsidRPr="00FF2DC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D8735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МАРТИНЕНКО</w:t>
      </w:r>
    </w:p>
    <w:p w:rsidR="00F47BC9" w:rsidRDefault="008C52B1" w:rsidP="00F53A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 xml:space="preserve">  </w:t>
      </w:r>
      <w:r w:rsidR="00013686" w:rsidRPr="000C41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 </w:t>
      </w:r>
    </w:p>
    <w:sectPr w:rsidR="00F47BC9" w:rsidSect="00964F2C">
      <w:pgSz w:w="11906" w:h="16838"/>
      <w:pgMar w:top="709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7AF" w:rsidRDefault="007D57AF" w:rsidP="007D57AF">
      <w:pPr>
        <w:spacing w:after="0" w:line="240" w:lineRule="auto"/>
      </w:pPr>
      <w:r>
        <w:separator/>
      </w:r>
    </w:p>
  </w:endnote>
  <w:endnote w:type="continuationSeparator" w:id="0">
    <w:p w:rsidR="007D57AF" w:rsidRDefault="007D57AF" w:rsidP="007D5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7AF" w:rsidRDefault="007D57AF" w:rsidP="007D57AF">
      <w:pPr>
        <w:spacing w:after="0" w:line="240" w:lineRule="auto"/>
      </w:pPr>
      <w:r>
        <w:separator/>
      </w:r>
    </w:p>
  </w:footnote>
  <w:footnote w:type="continuationSeparator" w:id="0">
    <w:p w:rsidR="007D57AF" w:rsidRDefault="007D57AF" w:rsidP="007D5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A2C72"/>
    <w:multiLevelType w:val="hybridMultilevel"/>
    <w:tmpl w:val="40BAAB0C"/>
    <w:lvl w:ilvl="0" w:tplc="4E08FDA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47B6C"/>
    <w:multiLevelType w:val="hybridMultilevel"/>
    <w:tmpl w:val="DFE2A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2149E"/>
    <w:multiLevelType w:val="multilevel"/>
    <w:tmpl w:val="48CE8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686"/>
    <w:rsid w:val="00002AA0"/>
    <w:rsid w:val="00013686"/>
    <w:rsid w:val="0001632C"/>
    <w:rsid w:val="00030AE2"/>
    <w:rsid w:val="00033A51"/>
    <w:rsid w:val="0004421E"/>
    <w:rsid w:val="00054D90"/>
    <w:rsid w:val="00055512"/>
    <w:rsid w:val="000700F3"/>
    <w:rsid w:val="00071D04"/>
    <w:rsid w:val="000744AE"/>
    <w:rsid w:val="00084D36"/>
    <w:rsid w:val="0009596C"/>
    <w:rsid w:val="000976FD"/>
    <w:rsid w:val="000A5EAA"/>
    <w:rsid w:val="000B403F"/>
    <w:rsid w:val="000C4104"/>
    <w:rsid w:val="000D39E1"/>
    <w:rsid w:val="000E47FA"/>
    <w:rsid w:val="000E4C4D"/>
    <w:rsid w:val="000F157A"/>
    <w:rsid w:val="001258F1"/>
    <w:rsid w:val="001271E4"/>
    <w:rsid w:val="001407D2"/>
    <w:rsid w:val="00184D90"/>
    <w:rsid w:val="001C1427"/>
    <w:rsid w:val="001C1C50"/>
    <w:rsid w:val="001C3439"/>
    <w:rsid w:val="001D4748"/>
    <w:rsid w:val="001E39D8"/>
    <w:rsid w:val="001E738C"/>
    <w:rsid w:val="001E7D0C"/>
    <w:rsid w:val="001F1D5F"/>
    <w:rsid w:val="002038AC"/>
    <w:rsid w:val="00206D1C"/>
    <w:rsid w:val="00206D29"/>
    <w:rsid w:val="00214695"/>
    <w:rsid w:val="00245B59"/>
    <w:rsid w:val="00250E3D"/>
    <w:rsid w:val="002705A5"/>
    <w:rsid w:val="00280B52"/>
    <w:rsid w:val="002C0187"/>
    <w:rsid w:val="002C3B29"/>
    <w:rsid w:val="002C4216"/>
    <w:rsid w:val="002C6801"/>
    <w:rsid w:val="002D02A5"/>
    <w:rsid w:val="002D3333"/>
    <w:rsid w:val="002F2267"/>
    <w:rsid w:val="002F3F33"/>
    <w:rsid w:val="0030378B"/>
    <w:rsid w:val="003104CE"/>
    <w:rsid w:val="00330E67"/>
    <w:rsid w:val="00350D13"/>
    <w:rsid w:val="003557BB"/>
    <w:rsid w:val="00364800"/>
    <w:rsid w:val="00371095"/>
    <w:rsid w:val="00372CD8"/>
    <w:rsid w:val="00394828"/>
    <w:rsid w:val="00394A2F"/>
    <w:rsid w:val="003D0CD4"/>
    <w:rsid w:val="003D5662"/>
    <w:rsid w:val="003E4D93"/>
    <w:rsid w:val="003F2A16"/>
    <w:rsid w:val="003F4FCE"/>
    <w:rsid w:val="0040115F"/>
    <w:rsid w:val="0041060A"/>
    <w:rsid w:val="0041341B"/>
    <w:rsid w:val="004168D2"/>
    <w:rsid w:val="0042083E"/>
    <w:rsid w:val="0042311F"/>
    <w:rsid w:val="00443AB4"/>
    <w:rsid w:val="004448B2"/>
    <w:rsid w:val="004531A1"/>
    <w:rsid w:val="004572C3"/>
    <w:rsid w:val="00462B58"/>
    <w:rsid w:val="00485D6B"/>
    <w:rsid w:val="00495307"/>
    <w:rsid w:val="004970E8"/>
    <w:rsid w:val="004A5B07"/>
    <w:rsid w:val="004B2EDA"/>
    <w:rsid w:val="004B3821"/>
    <w:rsid w:val="004C1509"/>
    <w:rsid w:val="004D1099"/>
    <w:rsid w:val="004D21D9"/>
    <w:rsid w:val="004D367A"/>
    <w:rsid w:val="004D40E6"/>
    <w:rsid w:val="004E59C8"/>
    <w:rsid w:val="004F18A0"/>
    <w:rsid w:val="005118F9"/>
    <w:rsid w:val="0052430D"/>
    <w:rsid w:val="0052467E"/>
    <w:rsid w:val="0053529F"/>
    <w:rsid w:val="00537853"/>
    <w:rsid w:val="00540C06"/>
    <w:rsid w:val="00541C31"/>
    <w:rsid w:val="005439E1"/>
    <w:rsid w:val="00561931"/>
    <w:rsid w:val="0056405F"/>
    <w:rsid w:val="005758E3"/>
    <w:rsid w:val="005765DE"/>
    <w:rsid w:val="005935DD"/>
    <w:rsid w:val="005B1ED8"/>
    <w:rsid w:val="005B2CE7"/>
    <w:rsid w:val="005D04A3"/>
    <w:rsid w:val="005D0529"/>
    <w:rsid w:val="005E44E4"/>
    <w:rsid w:val="0061037A"/>
    <w:rsid w:val="00632DE8"/>
    <w:rsid w:val="00646841"/>
    <w:rsid w:val="00652C64"/>
    <w:rsid w:val="00653E72"/>
    <w:rsid w:val="00682BC7"/>
    <w:rsid w:val="00683274"/>
    <w:rsid w:val="00692E77"/>
    <w:rsid w:val="006B3411"/>
    <w:rsid w:val="006C077A"/>
    <w:rsid w:val="006D5193"/>
    <w:rsid w:val="006E14E2"/>
    <w:rsid w:val="006F5743"/>
    <w:rsid w:val="006F7525"/>
    <w:rsid w:val="007128D3"/>
    <w:rsid w:val="00715CA5"/>
    <w:rsid w:val="00720B62"/>
    <w:rsid w:val="0073646C"/>
    <w:rsid w:val="00737A8B"/>
    <w:rsid w:val="0074167C"/>
    <w:rsid w:val="00746D9C"/>
    <w:rsid w:val="00750FB2"/>
    <w:rsid w:val="007639CD"/>
    <w:rsid w:val="007706E6"/>
    <w:rsid w:val="0077522A"/>
    <w:rsid w:val="007A5A8C"/>
    <w:rsid w:val="007B01CC"/>
    <w:rsid w:val="007B7097"/>
    <w:rsid w:val="007D4715"/>
    <w:rsid w:val="007D57AF"/>
    <w:rsid w:val="007D5ABB"/>
    <w:rsid w:val="007F16D3"/>
    <w:rsid w:val="007F51F1"/>
    <w:rsid w:val="00801D07"/>
    <w:rsid w:val="00814BBD"/>
    <w:rsid w:val="00820867"/>
    <w:rsid w:val="00821DAC"/>
    <w:rsid w:val="00822530"/>
    <w:rsid w:val="008274E6"/>
    <w:rsid w:val="00833899"/>
    <w:rsid w:val="0086226B"/>
    <w:rsid w:val="00863AA5"/>
    <w:rsid w:val="0088343B"/>
    <w:rsid w:val="00892923"/>
    <w:rsid w:val="00897EB0"/>
    <w:rsid w:val="008A5C63"/>
    <w:rsid w:val="008B048F"/>
    <w:rsid w:val="008B64D2"/>
    <w:rsid w:val="008B6E3B"/>
    <w:rsid w:val="008C278E"/>
    <w:rsid w:val="008C405E"/>
    <w:rsid w:val="008C52B1"/>
    <w:rsid w:val="008D23C3"/>
    <w:rsid w:val="008D3E38"/>
    <w:rsid w:val="008D7CA7"/>
    <w:rsid w:val="008F56D8"/>
    <w:rsid w:val="00900D0D"/>
    <w:rsid w:val="0090530A"/>
    <w:rsid w:val="00927C23"/>
    <w:rsid w:val="00940E3B"/>
    <w:rsid w:val="00947EAC"/>
    <w:rsid w:val="00957FDF"/>
    <w:rsid w:val="00962F90"/>
    <w:rsid w:val="00962FB4"/>
    <w:rsid w:val="00964F2C"/>
    <w:rsid w:val="00967C92"/>
    <w:rsid w:val="00975199"/>
    <w:rsid w:val="00983A36"/>
    <w:rsid w:val="009A0F8A"/>
    <w:rsid w:val="009B26DE"/>
    <w:rsid w:val="009B554F"/>
    <w:rsid w:val="009D17C7"/>
    <w:rsid w:val="009D6A66"/>
    <w:rsid w:val="009F21D8"/>
    <w:rsid w:val="009F5461"/>
    <w:rsid w:val="00A01191"/>
    <w:rsid w:val="00A13773"/>
    <w:rsid w:val="00A20036"/>
    <w:rsid w:val="00A41011"/>
    <w:rsid w:val="00A6380C"/>
    <w:rsid w:val="00A76FC3"/>
    <w:rsid w:val="00A97DFE"/>
    <w:rsid w:val="00AA1628"/>
    <w:rsid w:val="00AA18DD"/>
    <w:rsid w:val="00AA7272"/>
    <w:rsid w:val="00AB17B5"/>
    <w:rsid w:val="00AD5612"/>
    <w:rsid w:val="00AE42BA"/>
    <w:rsid w:val="00B03533"/>
    <w:rsid w:val="00B14CCB"/>
    <w:rsid w:val="00B23CDA"/>
    <w:rsid w:val="00B310EA"/>
    <w:rsid w:val="00B33215"/>
    <w:rsid w:val="00B35B13"/>
    <w:rsid w:val="00B35DEA"/>
    <w:rsid w:val="00B37519"/>
    <w:rsid w:val="00B46439"/>
    <w:rsid w:val="00B506C9"/>
    <w:rsid w:val="00B5633B"/>
    <w:rsid w:val="00B72942"/>
    <w:rsid w:val="00B847B4"/>
    <w:rsid w:val="00B86E35"/>
    <w:rsid w:val="00B9490F"/>
    <w:rsid w:val="00BC0F9D"/>
    <w:rsid w:val="00BC3DE2"/>
    <w:rsid w:val="00BD0734"/>
    <w:rsid w:val="00BD3D62"/>
    <w:rsid w:val="00BE2EDF"/>
    <w:rsid w:val="00BE40A3"/>
    <w:rsid w:val="00BE5CE2"/>
    <w:rsid w:val="00BE634D"/>
    <w:rsid w:val="00BF58EE"/>
    <w:rsid w:val="00BF7665"/>
    <w:rsid w:val="00C00E77"/>
    <w:rsid w:val="00C07150"/>
    <w:rsid w:val="00C27462"/>
    <w:rsid w:val="00C659E8"/>
    <w:rsid w:val="00C736CE"/>
    <w:rsid w:val="00C7645A"/>
    <w:rsid w:val="00C81698"/>
    <w:rsid w:val="00CA31B5"/>
    <w:rsid w:val="00CC24FE"/>
    <w:rsid w:val="00CC5252"/>
    <w:rsid w:val="00CE670C"/>
    <w:rsid w:val="00CE7F5F"/>
    <w:rsid w:val="00D000DB"/>
    <w:rsid w:val="00D0291E"/>
    <w:rsid w:val="00D05735"/>
    <w:rsid w:val="00D14430"/>
    <w:rsid w:val="00D155A7"/>
    <w:rsid w:val="00D176BF"/>
    <w:rsid w:val="00D17701"/>
    <w:rsid w:val="00D31490"/>
    <w:rsid w:val="00D37A60"/>
    <w:rsid w:val="00D47F2E"/>
    <w:rsid w:val="00D56A20"/>
    <w:rsid w:val="00D63D22"/>
    <w:rsid w:val="00D67598"/>
    <w:rsid w:val="00D76550"/>
    <w:rsid w:val="00D779D3"/>
    <w:rsid w:val="00D80340"/>
    <w:rsid w:val="00D81544"/>
    <w:rsid w:val="00D82CF0"/>
    <w:rsid w:val="00D87351"/>
    <w:rsid w:val="00D92936"/>
    <w:rsid w:val="00D96359"/>
    <w:rsid w:val="00D97F23"/>
    <w:rsid w:val="00DA29AC"/>
    <w:rsid w:val="00DB2067"/>
    <w:rsid w:val="00DB2B43"/>
    <w:rsid w:val="00DB34B5"/>
    <w:rsid w:val="00DB71F2"/>
    <w:rsid w:val="00DD4237"/>
    <w:rsid w:val="00DD766E"/>
    <w:rsid w:val="00DE1894"/>
    <w:rsid w:val="00DE4FEB"/>
    <w:rsid w:val="00E07E57"/>
    <w:rsid w:val="00E16727"/>
    <w:rsid w:val="00E23F1A"/>
    <w:rsid w:val="00E42D3A"/>
    <w:rsid w:val="00E52921"/>
    <w:rsid w:val="00E72CC2"/>
    <w:rsid w:val="00E928CF"/>
    <w:rsid w:val="00E9648B"/>
    <w:rsid w:val="00EA249D"/>
    <w:rsid w:val="00EA615C"/>
    <w:rsid w:val="00EA79FB"/>
    <w:rsid w:val="00EB2DBA"/>
    <w:rsid w:val="00EC06DF"/>
    <w:rsid w:val="00EC6AF6"/>
    <w:rsid w:val="00ED1F20"/>
    <w:rsid w:val="00ED339A"/>
    <w:rsid w:val="00ED5297"/>
    <w:rsid w:val="00ED59FA"/>
    <w:rsid w:val="00ED78D8"/>
    <w:rsid w:val="00EE3CF8"/>
    <w:rsid w:val="00EF71F5"/>
    <w:rsid w:val="00EF7F8C"/>
    <w:rsid w:val="00F012F4"/>
    <w:rsid w:val="00F03D0A"/>
    <w:rsid w:val="00F03F3C"/>
    <w:rsid w:val="00F33E0A"/>
    <w:rsid w:val="00F40999"/>
    <w:rsid w:val="00F4548E"/>
    <w:rsid w:val="00F47AF7"/>
    <w:rsid w:val="00F47BC9"/>
    <w:rsid w:val="00F53AB3"/>
    <w:rsid w:val="00F550AA"/>
    <w:rsid w:val="00F55875"/>
    <w:rsid w:val="00F65ED9"/>
    <w:rsid w:val="00F724A0"/>
    <w:rsid w:val="00F757AB"/>
    <w:rsid w:val="00F76F05"/>
    <w:rsid w:val="00F907DC"/>
    <w:rsid w:val="00F942E5"/>
    <w:rsid w:val="00FA3186"/>
    <w:rsid w:val="00FA6BD7"/>
    <w:rsid w:val="00FB10BD"/>
    <w:rsid w:val="00FB5F58"/>
    <w:rsid w:val="00FC4CFB"/>
    <w:rsid w:val="00FD38E3"/>
    <w:rsid w:val="00FE03EE"/>
    <w:rsid w:val="00FE2A2F"/>
    <w:rsid w:val="00FF000C"/>
    <w:rsid w:val="00FF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2D5D3-68EC-4CDC-A88A-E9D5FABA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4B5"/>
    <w:pPr>
      <w:ind w:left="720"/>
      <w:contextualSpacing/>
    </w:pPr>
  </w:style>
  <w:style w:type="character" w:customStyle="1" w:styleId="rvts44">
    <w:name w:val="rvts44"/>
    <w:basedOn w:val="a0"/>
    <w:rsid w:val="00ED78D8"/>
  </w:style>
  <w:style w:type="table" w:styleId="a4">
    <w:name w:val="Table Grid"/>
    <w:basedOn w:val="a1"/>
    <w:rsid w:val="003F4F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EE3CF8"/>
  </w:style>
  <w:style w:type="paragraph" w:styleId="a5">
    <w:name w:val="Balloon Text"/>
    <w:basedOn w:val="a"/>
    <w:link w:val="a6"/>
    <w:uiPriority w:val="99"/>
    <w:semiHidden/>
    <w:unhideWhenUsed/>
    <w:rsid w:val="00245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45B5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D57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D57AF"/>
  </w:style>
  <w:style w:type="paragraph" w:styleId="a9">
    <w:name w:val="footer"/>
    <w:basedOn w:val="a"/>
    <w:link w:val="aa"/>
    <w:uiPriority w:val="99"/>
    <w:unhideWhenUsed/>
    <w:rsid w:val="007D57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D5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2CB63-4EBD-46ED-BBC1-387E7EC39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3164</TotalTime>
  <Pages>5</Pages>
  <Words>5610</Words>
  <Characters>3199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Пользователь</cp:lastModifiedBy>
  <cp:revision>168</cp:revision>
  <cp:lastPrinted>2023-12-08T12:39:00Z</cp:lastPrinted>
  <dcterms:created xsi:type="dcterms:W3CDTF">2016-03-18T06:52:00Z</dcterms:created>
  <dcterms:modified xsi:type="dcterms:W3CDTF">2023-12-08T12:42:00Z</dcterms:modified>
</cp:coreProperties>
</file>