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4233"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№22.55-30-VIII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Дзюземовій Таїсі Анатоліївні для будівництва і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Лісова, 13 у с. Буки</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Дзюземової Таїси Анатоліївни вх. №05-2021/2605 від 15.12.2021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 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Дзюземовій Таїсі Анатоліївні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Лісова, 13, с. Буки,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Дзюземовій Таїсі Анатоліївні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3224080601:01:001:0017,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Лісова, 13, с. Буки,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Дзюземовій Таїсі Анатоліївні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character" w:styleId="apple-tab-span" w:customStyle="1">
    <w:name w:val="apple-tab-span"/>
    <w:basedOn w:val="a0"/>
    <w:rsid w:val="00D171DA"/>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GAmvoRVFKx8Z/6ltnFJJFPn88dQ==">AMUW2mWHGEvigf6SNtnPSoDaVEPorckRj5WM9+/m5tnQVkBLXQgJjiVDZ1peBLEWis0JS2xa5aWjoyTD/hywK5iLGyHH5j96tlPLrrR+YIEpADldk9gVJuDMcKnTY28LGbLw//F2w1R8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2022-12-06T07:58:00Z</dcterms:created>
  <dc:creator>Користувач</dc:creator>
</cp:coreProperties>
</file>