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20472440944888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87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№22.45-30-VIII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Сусловій Наталії Миколаївні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0,0929 га по вул. Карла Болсуновського, 66Б</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Богачевського)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Суслової Наталії Миколаївні вх. №05-2021/1759 від 12.08.2021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Сусловій Наталії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0,0929 га </w:t>
      </w:r>
      <w:r w:rsidDel="00000000" w:rsidR="00000000" w:rsidRPr="00000000">
        <w:rPr>
          <w:rFonts w:ascii="Times New Roman" w:cs="Times New Roman" w:eastAsia="Times New Roman" w:hAnsi="Times New Roman"/>
          <w:sz w:val="28"/>
          <w:szCs w:val="28"/>
          <w:rtl w:val="0"/>
        </w:rPr>
        <w:t xml:space="preserve">за адресою: вул. Карла Болсуновського,66Б (попередня назва вул. Богачевського),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Сусловій Наталії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3224010100:01:060:0064, загальною </w:t>
      </w:r>
      <w:r w:rsidDel="00000000" w:rsidR="00000000" w:rsidRPr="00000000">
        <w:rPr>
          <w:rFonts w:ascii="Times New Roman" w:cs="Times New Roman" w:eastAsia="Times New Roman" w:hAnsi="Times New Roman"/>
          <w:color w:val="000000"/>
          <w:sz w:val="28"/>
          <w:szCs w:val="28"/>
          <w:rtl w:val="0"/>
        </w:rPr>
        <w:t xml:space="preserve">площею    0,0929 га, </w:t>
      </w:r>
      <w:r w:rsidDel="00000000" w:rsidR="00000000" w:rsidRPr="00000000">
        <w:rPr>
          <w:rFonts w:ascii="Times New Roman" w:cs="Times New Roman" w:eastAsia="Times New Roman" w:hAnsi="Times New Roman"/>
          <w:sz w:val="28"/>
          <w:szCs w:val="28"/>
          <w:rtl w:val="0"/>
        </w:rPr>
        <w:t xml:space="preserve">за адресою: вул. Карла Болсуновського, 66Б (попередня назва вул.</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Богачевського),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Сусловій Наталії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C71754"/>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C71754"/>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lLri4z1Jx7+oWmRLh5WW5TF9KUg==">AMUW2mUsidzYAdj8+k4X+/CjIQee+8S1PJ/tDtOLwiPHly2EdEESgj3fGLH2BzC0YAJIWl9lgLmV8GI/V35Pl1ohAcq8hp8SUKragYggwdferl4ggtbvPtc7t2LmeqGtRBzIW3xkJCsL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