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ind w:right="76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pict>
          <v:shape id="_x0000_i1025" style="width:35.25pt;height:48pt" fillcolor="window" o:ole="" type="#_x0000_t75">
            <v:imagedata r:id="rId1" o:title=""/>
          </v:shape>
          <o:OLEObject DrawAspect="Content" r:id="rId2" ObjectID="_1739102803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28 лютого 2023 року                    м. Сквира                            №22.26-30-VIII</w:t>
      </w:r>
    </w:p>
    <w:p w:rsidR="00000000" w:rsidDel="00000000" w:rsidP="00000000" w:rsidRDefault="00000000" w:rsidRPr="00000000" w14:paraId="0000000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9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площею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9,9380 га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0C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№05-2022/3810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9,9380 га для рибогосподарських потреб, кадастровий номер 3224081502:02:010:0015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3">
      <w:pPr>
        <w:ind w:right="-2" w:firstLine="567"/>
        <w:jc w:val="both"/>
        <w:rPr>
          <w:color w:val="000000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</w:t>
      </w:r>
      <w:r w:rsidDel="00000000" w:rsidR="00000000" w:rsidRPr="00000000">
        <w:rPr>
          <w:sz w:val="28"/>
          <w:szCs w:val="28"/>
          <w:rtl w:val="0"/>
        </w:rPr>
        <w:t xml:space="preserve">8 (вісім)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4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Товариству з обмеженою відповідальністю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</w:t>
      </w:r>
      <w:r w:rsidDel="00000000" w:rsidR="00000000" w:rsidRPr="00000000">
        <w:rPr>
          <w:sz w:val="28"/>
          <w:szCs w:val="28"/>
          <w:rtl w:val="0"/>
        </w:rPr>
        <w:t xml:space="preserve">об'єкта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5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</w:pPr>
    <w:rPr>
      <w:lang w:eastAsia="zh-CN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styleId="a5" w:customStyle="1">
    <w:name w:val="Основной текст Знак"/>
    <w:basedOn w:val="a0"/>
    <w:link w:val="a4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6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7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8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b">
    <w:name w:val="Emphasis"/>
    <w:qFormat w:val="1"/>
    <w:rsid w:val="00236060"/>
    <w:rPr>
      <w:i w:val="1"/>
      <w:iCs w:val="1"/>
    </w:rPr>
  </w:style>
  <w:style w:type="paragraph" w:styleId="ac">
    <w:name w:val="header"/>
    <w:basedOn w:val="a"/>
    <w:link w:val="ad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thQLTemhCL22QakVq5CYjC3VDg==">AMUW2mV4LttZFHiaHgCnXAihIlUtFa5d8xt/ThmlND4yUJ4H9oWDeMRoSf8UT2nht1bDFlWk09LO9wPeSNfUXMPk0vIjd2FksAlzMhmXHshUz0UfFQCepJEF8HSIUuGdYGnlVjPKya2J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2023-02-19T20:57:00Z</dcterms:created>
  <dc:creator>Пользователь Windows</dc:creator>
</cp:coreProperties>
</file>