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8C15B4"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3736"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особою підприємцем Бондар Іриною Сергіївною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Pr="00C952AA">
        <w:rPr>
          <w:bCs/>
          <w:sz w:val="28"/>
          <w:szCs w:val="28"/>
          <w:lang w:val="uk-UA"/>
        </w:rPr>
        <w:t>Бондар</w:t>
      </w:r>
      <w:proofErr w:type="spellEnd"/>
      <w:r w:rsidRPr="00C952AA">
        <w:rPr>
          <w:bCs/>
          <w:sz w:val="28"/>
          <w:szCs w:val="28"/>
          <w:lang w:val="uk-UA"/>
        </w:rPr>
        <w:t xml:space="preserve"> Ірини Сергіївни вх.№09-2021/194</w:t>
      </w:r>
      <w:r w:rsidR="00E17774">
        <w:rPr>
          <w:bCs/>
          <w:sz w:val="28"/>
          <w:szCs w:val="28"/>
          <w:lang w:val="uk-UA"/>
        </w:rPr>
        <w:t>7</w:t>
      </w:r>
      <w:r w:rsidRPr="00C952AA">
        <w:rPr>
          <w:bCs/>
          <w:sz w:val="28"/>
          <w:szCs w:val="28"/>
          <w:lang w:val="uk-UA"/>
        </w:rPr>
        <w:t xml:space="preserve"> від 24.09.2021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Default="00C952AA" w:rsidP="00C952AA">
      <w:pPr>
        <w:pStyle w:val="a3"/>
        <w:numPr>
          <w:ilvl w:val="0"/>
          <w:numId w:val="1"/>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Pr>
          <w:bCs/>
          <w:sz w:val="28"/>
          <w:szCs w:val="28"/>
        </w:rPr>
        <w:t xml:space="preserve">вул. Залізнична, б/н, </w:t>
      </w:r>
      <w:proofErr w:type="spellStart"/>
      <w:r>
        <w:rPr>
          <w:bCs/>
          <w:sz w:val="28"/>
          <w:szCs w:val="28"/>
        </w:rPr>
        <w:t>м.</w:t>
      </w:r>
      <w:r w:rsidRPr="00434BB3">
        <w:rPr>
          <w:bCs/>
          <w:color w:val="FFFFFF" w:themeColor="background1"/>
          <w:sz w:val="28"/>
          <w:szCs w:val="28"/>
        </w:rPr>
        <w:t>.</w:t>
      </w:r>
      <w:r>
        <w:rPr>
          <w:bCs/>
          <w:sz w:val="28"/>
          <w:szCs w:val="28"/>
        </w:rPr>
        <w:t>Сквира</w:t>
      </w:r>
      <w:proofErr w:type="spellEnd"/>
      <w:r>
        <w:rPr>
          <w:bCs/>
          <w:sz w:val="28"/>
          <w:szCs w:val="28"/>
        </w:rPr>
        <w:t>,</w:t>
      </w:r>
      <w:r>
        <w:rPr>
          <w:color w:val="000000"/>
          <w:sz w:val="28"/>
          <w:szCs w:val="28"/>
        </w:rPr>
        <w:t xml:space="preserve"> Білоцерківський район, Київська область, під розміщення рекламної конструкції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2. Фізичній особі підприємцю Бондар Ірині Сергіївні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C952AA">
      <w:pPr>
        <w:pStyle w:val="a7"/>
        <w:numPr>
          <w:ilvl w:val="0"/>
          <w:numId w:val="1"/>
        </w:numPr>
        <w:jc w:val="both"/>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rStyle w:val="a4"/>
          <w:sz w:val="28"/>
          <w:szCs w:val="28"/>
        </w:rPr>
      </w:pPr>
      <w:r w:rsidRPr="00C952AA">
        <w:rPr>
          <w:rStyle w:val="a4"/>
          <w:sz w:val="28"/>
          <w:szCs w:val="28"/>
        </w:rPr>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bookmarkStart w:id="0" w:name="_GoBack"/>
      <w:bookmarkEnd w:id="0"/>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60AA9"/>
    <w:rsid w:val="00062130"/>
    <w:rsid w:val="000707A8"/>
    <w:rsid w:val="00077A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113C2"/>
    <w:rsid w:val="003272BB"/>
    <w:rsid w:val="00336296"/>
    <w:rsid w:val="00344A00"/>
    <w:rsid w:val="003924A7"/>
    <w:rsid w:val="00413019"/>
    <w:rsid w:val="00434BB3"/>
    <w:rsid w:val="00460503"/>
    <w:rsid w:val="00467502"/>
    <w:rsid w:val="00482C57"/>
    <w:rsid w:val="00482E55"/>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E7C86-3D15-4FE1-8D9B-7B382906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1833</Words>
  <Characters>1045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2022-05-06T06:13:00Z</cp:lastPrinted>
  <dcterms:created xsi:type="dcterms:W3CDTF">2022-05-06T06:15:00Z</dcterms:created>
  <dcterms:modified xsi:type="dcterms:W3CDTF">2022-05-06T06:15:00Z</dcterms:modified>
</cp:coreProperties>
</file>