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звіту про виконання бюджету Сквирської міської територіальної громади за 2022 рік</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статі 28 Бюджетного кодексу України фінансове управління Сквирської міської ради надає інформацію для публічного обговорення звіту про виконання бюджету Сквирської міської територіальної громади за 2022 рік.</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Доходи</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загального фонду бюджету Сквирської міської територіальної громади за 2022 рік фактично надійшло 303 026 923,49 гривень, що становить 107,7 відсотка до  планових призначень на відповідний період.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(без урахування трансфертів) фактично надійшло 210 868 783,67 гривень, що становить 112,3 відсотка виконання до планового показника доходів на відповідний період.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Порівняно до надходжень 2021 року  надходження 2022 року збільшились на  17 051 344,61 гривень. Темп росту фактичних надходжень за 2022 рік до надходжень 2021 року становить 108,8 відсотка.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Разом з тим,  обсяг міжбюджетних трансфертів зменшився  у 2022 році на 32 619 016,13 гривень, в тому числі 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освітня субвенція з державного бюджету  менша на 6 807 500,0 гривень.</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67,1 відсотка  , єдиний податок – 18,7 відсотка, плата за землю – 8,2 відсотка, Інші види надходжень займають незначне місце і становлять 6,0 відсотків.</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Динаміка та структура фактичних надходжень (без урахування міжбюджетних трансфертів) до  бюджету Сквирської міської територіальної громади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2022 рік</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1"/>
        <w:tblW w:w="9350.000000000002" w:type="dxa"/>
        <w:jc w:val="left"/>
        <w:tblInd w:w="5.0" w:type="dxa"/>
        <w:tblLayout w:type="fixed"/>
        <w:tblLook w:val="0000"/>
      </w:tblPr>
      <w:tblGrid>
        <w:gridCol w:w="1991"/>
        <w:gridCol w:w="1601"/>
        <w:gridCol w:w="1789"/>
        <w:gridCol w:w="992"/>
        <w:gridCol w:w="1701"/>
        <w:gridCol w:w="1276"/>
        <w:tblGridChange w:id="0">
          <w:tblGrid>
            <w:gridCol w:w="1991"/>
            <w:gridCol w:w="1601"/>
            <w:gridCol w:w="1789"/>
            <w:gridCol w:w="992"/>
            <w:gridCol w:w="1701"/>
            <w:gridCol w:w="1276"/>
          </w:tblGrid>
        </w:tblGridChange>
      </w:tblGrid>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План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 надходження за 2022  рік</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виконання до  плану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Фактичні надходження за 2021  рік</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Темп росту факт надх 2022 року до факт надх 2021року</w:t>
            </w:r>
            <w:r w:rsidDel="00000000" w:rsidR="00000000" w:rsidRPr="00000000">
              <w:rPr>
                <w:rtl w:val="0"/>
              </w:rPr>
            </w:r>
          </w:p>
        </w:tc>
      </w:tr>
      <w:tr>
        <w:trPr>
          <w:cantSplit w:val="0"/>
          <w:trHeight w:val="91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з доходів фізичних осіб</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121 289 600,00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141 405 853,36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121 623 348,30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116,3%</w:t>
            </w:r>
            <w:r w:rsidDel="00000000" w:rsidR="00000000" w:rsidRPr="00000000">
              <w:rPr>
                <w:rtl w:val="0"/>
              </w:rPr>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землю</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18 950 000,00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17 274 899,55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18 865 379,81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91,6%</w:t>
            </w:r>
            <w:r w:rsidDel="00000000" w:rsidR="00000000" w:rsidRPr="00000000">
              <w:rPr>
                <w:rtl w:val="0"/>
              </w:rPr>
            </w:r>
          </w:p>
        </w:tc>
      </w:tr>
      <w:tr>
        <w:trPr>
          <w:cantSplit w:val="0"/>
          <w:trHeight w:val="64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Єдиний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35 100 000,00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39 436 287,62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112,4%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37 915 126,26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104,0%</w:t>
            </w:r>
            <w:r w:rsidDel="00000000" w:rsidR="00000000" w:rsidRPr="00000000">
              <w:rPr>
                <w:rtl w:val="0"/>
              </w:rPr>
            </w:r>
          </w:p>
        </w:tc>
      </w:tr>
      <w:tr>
        <w:trPr>
          <w:cantSplit w:val="0"/>
          <w:trHeight w:val="563"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Акцизний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7 900 500,00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5 636 858,35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8 233 415,76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68,5%</w:t>
            </w:r>
            <w:r w:rsidDel="00000000" w:rsidR="00000000" w:rsidRPr="00000000">
              <w:rPr>
                <w:rtl w:val="0"/>
              </w:rPr>
            </w:r>
          </w:p>
        </w:tc>
      </w:tr>
      <w:tr>
        <w:trPr>
          <w:cantSplit w:val="0"/>
          <w:trHeight w:val="77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на нерухоме майно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1 673 100,00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2 902 765,77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173,5%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3 133 421,16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92,6%</w:t>
            </w:r>
            <w:r w:rsidDel="00000000" w:rsidR="00000000" w:rsidRPr="00000000">
              <w:rPr>
                <w:rtl w:val="0"/>
              </w:rPr>
            </w:r>
          </w:p>
        </w:tc>
      </w:tr>
      <w:tr>
        <w:trPr>
          <w:cantSplit w:val="0"/>
          <w:trHeight w:val="88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надання адміністративних послуг</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1 752 500,00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1 572 668,00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1 783 562,93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88,2%</w:t>
            </w:r>
            <w:r w:rsidDel="00000000" w:rsidR="00000000" w:rsidRPr="00000000">
              <w:rPr>
                <w:rtl w:val="0"/>
              </w:rPr>
            </w:r>
          </w:p>
        </w:tc>
      </w:tr>
      <w:tr>
        <w:trPr>
          <w:cantSplit w:val="0"/>
          <w:trHeight w:val="65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Інші податки і збори</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1 175 400,00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2 639 451,02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224,6%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2 263 184,84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116,6%</w:t>
            </w:r>
            <w:r w:rsidDel="00000000" w:rsidR="00000000" w:rsidRPr="00000000">
              <w:rPr>
                <w:rtl w:val="0"/>
              </w:rPr>
            </w:r>
          </w:p>
        </w:tc>
      </w:tr>
      <w:tr>
        <w:trPr>
          <w:cantSplit w:val="0"/>
          <w:trHeight w:val="693"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доходів (без трансфертів)</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187 841 100,00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210 868 783,67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112,3%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193 817 439,06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108,8%</w:t>
            </w:r>
            <w:r w:rsidDel="00000000" w:rsidR="00000000" w:rsidRPr="00000000">
              <w:rPr>
                <w:rtl w:val="0"/>
              </w:rPr>
            </w:r>
          </w:p>
        </w:tc>
      </w:tr>
    </w:tb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на доходи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фізичних осіб. Фактичні надходження по цьому податку за  2022 рік складають 141 405 853,36 гривень , що становить 116,6 відсотків до  плану на рік. Порівняно з  надходженнями 2021 року сума надходжень по податку з доходів фізичних осіб збільшилась  на 19 782 505,06 гривень. Темп росту фактичних надходжень даного</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податку за 2022 рік до надходжень  2021 року становить 116,3 відсотка.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податку на доходи фізичних осіб найбільшу питому вагу займає податок на доходи  фізичних осіб, що сплачується із заробітної плати – 69,0 відсотків . Виконання планових показників 2022 року по цьому виду податку становить 103,7 відсотка. Порівняно з  надходженнями  2021 року   сума надходжень по цьому виду податку  збільшилась  на 6 843 203,86 гривень.</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Порівняльна таблиця надходжень ПДФО із заробітної плати  по найбільших платниках за  2022 рік та відповідних надходжень  2021 року</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2"/>
        <w:tblW w:w="9351.0" w:type="dxa"/>
        <w:jc w:val="left"/>
        <w:tblInd w:w="5.0" w:type="dxa"/>
        <w:tblLayout w:type="fixed"/>
        <w:tblLook w:val="0000"/>
      </w:tblPr>
      <w:tblGrid>
        <w:gridCol w:w="493"/>
        <w:gridCol w:w="3330"/>
        <w:gridCol w:w="1984"/>
        <w:gridCol w:w="1843"/>
        <w:gridCol w:w="1701"/>
        <w:tblGridChange w:id="0">
          <w:tblGrid>
            <w:gridCol w:w="493"/>
            <w:gridCol w:w="3330"/>
            <w:gridCol w:w="1984"/>
            <w:gridCol w:w="1843"/>
            <w:gridCol w:w="1701"/>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МР</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13 927 383,44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13 784 900,45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-142 482,99</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6 758 936,56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8 589 984,80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1 831 048,24</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фірма Грона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10 421 306,18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8 376 701,67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-2 044 604,51</w:t>
            </w:r>
          </w:p>
        </w:tc>
      </w:tr>
      <w:tr>
        <w:trPr>
          <w:cantSplit w:val="0"/>
          <w:trHeight w:val="9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Охорона здоров'я (КНП СМР СКВИРСЬКА ЦМЛ; КНП СМР СКВИРСЬКИЙ МЦПМСД)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5 328 271,78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6 506 461,19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1 178 189,41</w:t>
            </w:r>
          </w:p>
        </w:tc>
      </w:tr>
      <w:tr>
        <w:trPr>
          <w:cantSplit w:val="0"/>
          <w:trHeight w:val="4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4 335 799,50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5 267 953,95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932 154,45</w:t>
            </w:r>
          </w:p>
        </w:tc>
      </w:tr>
      <w:tr>
        <w:trPr>
          <w:cantSplit w:val="0"/>
          <w:trHeight w:val="43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АФ Розволожжя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2 856 573,60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3 464 217,60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607 644,00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мiська рада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2 624 989,30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3 139 263,24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514 273,94</w:t>
            </w:r>
          </w:p>
        </w:tc>
      </w:tr>
      <w:tr>
        <w:trPr>
          <w:cantSplit w:val="0"/>
          <w:trHeight w:val="50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1 672 058,99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2 888 973,69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1 216 914,70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Сквирський ПНІ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2 164 571,90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2 473 763,48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309 191,58</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Сквиратекс</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2 104 980,39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2 179 744,25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74 763,86</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1 755 282,01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1 946 408,02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191 126,01</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ДНЗ "Сквирське ВПУ"</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1 393 852,04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1 629 341,03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235 488,99</w:t>
            </w:r>
          </w:p>
        </w:tc>
      </w:tr>
      <w:tr>
        <w:trPr>
          <w:cantSplit w:val="0"/>
          <w:trHeight w:val="6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ПрАТ "ДТЕК Київські регіональні мережі"</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1 465 361,53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1 468 836,96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3 475,43</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МС</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1 313 084,25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1 430 290,20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117 205,95</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58 122 451,47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63 146 840,51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5 024 389,04</w:t>
            </w:r>
            <w:r w:rsidDel="00000000" w:rsidR="00000000" w:rsidRPr="00000000">
              <w:rPr>
                <w:rtl w:val="0"/>
              </w:rPr>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Збільшились надходження по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за  2022 рік порівняно з надходженнями відповідного 2021 року на 9 756 278,11 гривень. По Київському обласному військовому комісаріату збільшення на 3 828 248,46 грн; 12 ДПРЗ збільшення на 1 547 639,58 грн; ГУНП в Київській області збільшення на 4 427 203,66 гривень.</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202124"/>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податку на доходи фізичних осіб, що сплачується податковими агентами, із доходів платника податку інших ніж заробітна плата спостерігається збільшення надходжень у  2022 році порівняно з надходженнями 2021 року на 3 371 074,49 гривень., з них за 2022 рік  надійшли кошти ПДФО   від ТОВ «Київська обласна ЕК»  в сумі 1 875 967,61 гривень </w:t>
      </w:r>
      <w:r w:rsidDel="00000000" w:rsidR="00000000" w:rsidRPr="00000000">
        <w:rPr>
          <w:rFonts w:ascii="Times New Roman" w:cs="Times New Roman" w:eastAsia="Times New Roman" w:hAnsi="Times New Roman"/>
          <w:b w:val="0"/>
          <w:i w:val="0"/>
          <w:smallCaps w:val="0"/>
          <w:strike w:val="0"/>
          <w:color w:val="202124"/>
          <w:sz w:val="28"/>
          <w:szCs w:val="28"/>
          <w:highlight w:val="white"/>
          <w:u w:val="none"/>
          <w:vertAlign w:val="baseline"/>
          <w:rtl w:val="0"/>
        </w:rPr>
        <w:t xml:space="preserve"> за згенеровану «зелену»  енергію.</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найбільших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платниках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цього податку збільшили сплату ПДФО із земельних часток (паїв) у 2022 році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Софія 7 на суму 130 896,40 гривень;</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ім. Шевченка на суму 510 706,25 гривень;</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Дружні Сходи на суму 330 900,16 гривень;</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Новагрос на суму 44 585,01 гривень;</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Росава-Агро на суму 33 486,12 гривень;</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«Розволожжя» на суму 38 594,43 гривень;</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Сервіс-Агро на суму 43 537,40 гривень.</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Зменшили сплату ПДФО із земельних часток (паїв) у 2022 році :</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АФ Колос на суму 1 015 100,00 гривень;</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ТДВ «Шамраївський цукровий завод» на суму 270 374,04 гривень;</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ПП ПНВФ Юніс на суму 259 692,20 гривень;</w:t>
      </w:r>
    </w:p>
    <w:p w:rsidR="00000000" w:rsidDel="00000000" w:rsidP="00000000" w:rsidRDefault="00000000" w:rsidRPr="00000000" w14:paraId="000000A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ФГ Нива-1 на суму 276 640,00 гривень;</w:t>
      </w:r>
    </w:p>
    <w:p w:rsidR="00000000" w:rsidDel="00000000" w:rsidP="00000000" w:rsidRDefault="00000000" w:rsidRPr="00000000" w14:paraId="000000A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ФГ Березна на суму 188 031,64 гривень;</w:t>
      </w:r>
    </w:p>
    <w:p w:rsidR="00000000" w:rsidDel="00000000" w:rsidP="00000000" w:rsidRDefault="00000000" w:rsidRPr="00000000" w14:paraId="000000B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Надія-10 на суму 107 306,05 гривень;</w:t>
      </w:r>
    </w:p>
    <w:p w:rsidR="00000000" w:rsidDel="00000000" w:rsidP="00000000" w:rsidRDefault="00000000" w:rsidRPr="00000000" w14:paraId="000000B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СГ ПП імені Гагаріна на суму 39 951,04 гривень.</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надійшли кошти ПДФО з виплати дивідендів:</w:t>
      </w:r>
    </w:p>
    <w:p w:rsidR="00000000" w:rsidDel="00000000" w:rsidP="00000000" w:rsidRDefault="00000000" w:rsidRPr="00000000" w14:paraId="000000B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ТДВ «Шамраївський цукровий завод» - 2 511 571,79 гривень;</w:t>
      </w:r>
    </w:p>
    <w:p w:rsidR="00000000" w:rsidDel="00000000" w:rsidP="00000000" w:rsidRDefault="00000000" w:rsidRPr="00000000" w14:paraId="000000B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Софія 7 – 909 151,36 гривень.</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202124"/>
          <w:sz w:val="28"/>
          <w:szCs w:val="28"/>
          <w:highlight w:val="white"/>
          <w:u w:val="none"/>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по платі за землю за 2022 рік складають 17 274 899,55 гривень, що становить 91,2 відсотка до  плану на рік. Порівняно з  надходженнями 2021 року   сума надходжень по платі за землю  зменшилась   на 1 590 480,26 гривень.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землю складається із земельного податку з юридичних осіб – питома вага у структурі плати за землю – 11,0 відсотків ; орендна плата з юридичних осіб – 54,1 відсотка; земельний податок з фізичних осіб – 24,5 відсотка; орендна плата з фізичних осіб – 10,4 відсотка.</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плати за землю найбільшу питому вагу займає орендна плата з юридичних осіб. Фактичні надходження цього податку за 2022 рік становлять 9 338 522,62 гривень. Порівняно з  надходженнями 2021 року   сума надходжень по орендній платі з юридичних осіб зменшилась   на 2 348 794,57 гривень. Зменшення надходжень у 2022 році спричинене викупом земельної ділянки ТОВ Агрохолдінг Сквира, орендна плата 2021 року складала – 2 757 786,78 гривень.</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орендної плати за землю  по найбільших платниках за 2022 рік та відповідних надходжень за 2021 рік</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3"/>
        <w:tblW w:w="9351.0" w:type="dxa"/>
        <w:jc w:val="left"/>
        <w:tblInd w:w="5.0" w:type="dxa"/>
        <w:tblLayout w:type="fixed"/>
        <w:tblLook w:val="0000"/>
      </w:tblPr>
      <w:tblGrid>
        <w:gridCol w:w="600"/>
        <w:gridCol w:w="3223"/>
        <w:gridCol w:w="1984"/>
        <w:gridCol w:w="1985"/>
        <w:gridCol w:w="1559"/>
        <w:tblGridChange w:id="0">
          <w:tblGrid>
            <w:gridCol w:w="600"/>
            <w:gridCol w:w="3223"/>
            <w:gridCol w:w="1984"/>
            <w:gridCol w:w="1985"/>
            <w:gridCol w:w="1559"/>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Відхилення у грн.</w:t>
            </w:r>
            <w:r w:rsidDel="00000000" w:rsidR="00000000" w:rsidRPr="00000000">
              <w:rPr>
                <w:rtl w:val="0"/>
              </w:rPr>
            </w:r>
          </w:p>
        </w:tc>
      </w:tr>
      <w:tr>
        <w:trPr>
          <w:cantSplit w:val="0"/>
          <w:trHeight w:val="45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1366621,00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1501970,00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135349,00</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1198187,35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1101845,90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-96341,45</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758713,50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987920,39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229206,89</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436104,80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408426,96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-27677,84</w:t>
            </w:r>
          </w:p>
        </w:tc>
      </w:tr>
      <w:tr>
        <w:trPr>
          <w:cantSplit w:val="0"/>
          <w:trHeight w:val="40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387257,05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402574,54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15317,49</w:t>
            </w:r>
          </w:p>
        </w:tc>
      </w:tr>
      <w:tr>
        <w:trPr>
          <w:cantSplit w:val="0"/>
          <w:trHeight w:val="40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Шамраївське</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337305,87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400816,62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63510,75</w:t>
            </w:r>
          </w:p>
        </w:tc>
      </w:tr>
      <w:tr>
        <w:trPr>
          <w:cantSplit w:val="0"/>
          <w:trHeight w:val="34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272628,96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293962,97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21334,01</w:t>
            </w:r>
          </w:p>
        </w:tc>
      </w:tr>
      <w:tr>
        <w:trPr>
          <w:cantSplit w:val="0"/>
          <w:trHeight w:val="34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Агрохолдінг Сквира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2757786,78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27822,88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-2729963,90</w:t>
            </w:r>
          </w:p>
        </w:tc>
      </w:tr>
      <w:tr>
        <w:trPr>
          <w:cantSplit w:val="0"/>
          <w:trHeight w:val="34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"РИБРВОД"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124156,00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214600,00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90444,00</w:t>
            </w:r>
          </w:p>
        </w:tc>
      </w:tr>
      <w:tr>
        <w:trPr>
          <w:cantSplit w:val="0"/>
          <w:trHeight w:val="66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Пустоварівський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241782,91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195154,99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-46627,92</w:t>
            </w:r>
          </w:p>
        </w:tc>
      </w:tr>
      <w:tr>
        <w:trPr>
          <w:cantSplit w:val="0"/>
          <w:trHeight w:val="39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7880544,22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5535095,25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-2345448,97</w:t>
            </w:r>
            <w:r w:rsidDel="00000000" w:rsidR="00000000" w:rsidRPr="00000000">
              <w:rPr>
                <w:rtl w:val="0"/>
              </w:rPr>
            </w:r>
          </w:p>
        </w:tc>
      </w:tr>
    </w:tbl>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юридичних осіб за  2022 рік  складають 1 895 735,67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52,6 відсотка до планових показників  та на 1 552 941,8  гривень менше фактичних надходжень відповідного періоду  2021 року. В зв’язку із продажем,  ДП Укрспирт не сплачували земельний податок у 2022 році, сплата цього податку у 2021 році складала 1 344 595,72 гривень.</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орендної плати за землю з фізичних осіб за 2022 рік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1 801 692,80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103,0 відсотка. Надходження 2022 року більші за надходження 2021 року на 5 439,64 гривень.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фізичних осіб 2022 року склали 4 238 948,46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223,1 відсотка до планових призначень  та на 2 305 816,47 гривень більше фактичних надходжень  за 2021 рік.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єдиного податку за 2022 рік склали 39 436 287,62 гривень, що становить 112,4 відсотка до плану на відповідний період та на 1 521 161,36 гривень більше фактичних надходжень  2021 року.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Єдиний податок з фізичних осіб  займає 47,4 відсотка у структурі єдиного податку. Фактичні надходження цього податку за 2022 рік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18 687 326,90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105,6 відсотків  до планових показників  та на 447 812,38 гривень більше фактичних надходжень   2021 року. По Сквирській територіальній громаді налічується 920 платників, які сплатили єдиний податок  у 2022 році.</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єдиному податку  із сільськогосподарських товаровиробників надходження за 2022 рік склали 16 828 034,24 гривень при планових показниках 14 500 000,0 гривень, виконання складає 116,1 відсотка.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єдиного податку із сільськогосподарських товаровиробників по найбільших платниках за 2022 рік та відповідних надходжень за 2021 рік</w:t>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4"/>
        <w:tblW w:w="9520.0" w:type="dxa"/>
        <w:jc w:val="left"/>
        <w:tblInd w:w="5.0" w:type="dxa"/>
        <w:tblLayout w:type="fixed"/>
        <w:tblLook w:val="0000"/>
      </w:tblPr>
      <w:tblGrid>
        <w:gridCol w:w="660"/>
        <w:gridCol w:w="2700"/>
        <w:gridCol w:w="2020"/>
        <w:gridCol w:w="1940"/>
        <w:gridCol w:w="2200"/>
        <w:tblGridChange w:id="0">
          <w:tblGrid>
            <w:gridCol w:w="660"/>
            <w:gridCol w:w="2700"/>
            <w:gridCol w:w="2020"/>
            <w:gridCol w:w="1940"/>
            <w:gridCol w:w="2200"/>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Відхилення,</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грн</w:t>
            </w:r>
            <w:r w:rsidDel="00000000" w:rsidR="00000000" w:rsidRPr="00000000">
              <w:rPr>
                <w:rtl w:val="0"/>
              </w:rPr>
            </w:r>
          </w:p>
        </w:tc>
      </w:tr>
      <w:tr>
        <w:trPr>
          <w:cantSplit w:val="0"/>
          <w:trHeight w:val="698"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2 765 279,40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2 790 426,49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25 147,09</w:t>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1230000,00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1262000,00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32000,00</w:t>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Агроспiлка Малолисовецька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768955,00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1090536,88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321581,88</w:t>
            </w:r>
          </w:p>
        </w:tc>
      </w:tr>
      <w:tr>
        <w:trPr>
          <w:cantSplit w:val="0"/>
          <w:trHeight w:val="6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Агрофірма "Розволожжя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1272874,05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1003405,9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-269468,15</w:t>
            </w:r>
          </w:p>
        </w:tc>
      </w:tr>
      <w:tr>
        <w:trPr>
          <w:cantSplit w:val="0"/>
          <w:trHeight w:val="6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Новагрос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813729,74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810013,56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-3716,18</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693467,1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906565,81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213098,71</w:t>
            </w:r>
          </w:p>
        </w:tc>
      </w:tr>
      <w:tr>
        <w:trPr>
          <w:cantSplit w:val="0"/>
          <w:trHeight w:val="769"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ДП  Кліринг-Агро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534100,00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527230,00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-6870,00</w:t>
            </w:r>
          </w:p>
        </w:tc>
      </w:tr>
      <w:tr>
        <w:trPr>
          <w:cantSplit w:val="0"/>
          <w:trHeight w:val="769"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ім Шевченка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463025,23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498800,19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35774,96</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Росава 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479762,08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484826,08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5064,00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Оріховецьке</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479749,03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445335,29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-34413,74</w:t>
            </w:r>
          </w:p>
        </w:tc>
      </w:tr>
      <w:tr>
        <w:trPr>
          <w:cantSplit w:val="0"/>
          <w:trHeight w:val="73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401913,47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397172,93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-4740,54</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9 902 855,10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10 216 313,13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313 458,03</w:t>
            </w:r>
            <w:r w:rsidDel="00000000" w:rsidR="00000000" w:rsidRPr="00000000">
              <w:rPr>
                <w:rtl w:val="0"/>
              </w:rPr>
            </w:r>
          </w:p>
        </w:tc>
      </w:tr>
    </w:tbl>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Найбільшим платником єдиного податку із сільськогосподарських товаровиробників є ТДВ «Шамраївський цукровий завод» (сплата  2022 року  – 2 790 426,49 гривень).</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єдиному податку  з юридичних осіб за  2022 рік складають 3 920 926,48 гривень при планових показниках 2 900 000,0 гривень,  виконання  становить 135,2 відсотка.  </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податку на нерухоме майно, відмінне від земельної ділянки склали 2 902 765,77 гривень, що становить 173,5 відсотка  виконання планових призначень. </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Транспортний податок за 2022 рік надійшов в сумі 43 750,0 гривень.</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Внутрішні податки на товари та послуги ( акцизний податок) надійшли в сумі 5 636 858,35 гривень, що менше  на 2 596 557,41  гривень за надходження 2021 року. Встановлення ставки акцизного податку на пальне у розмірі 0 євро до припинення воєнного стану призвело до недоотримання  частини акцизного податку на пальне.</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плати за надання адміністративних послуг за  2022 рік склали 1 572 668,0 гривень. Порівняно з надходженнями  2021 року надходження плати за надання адміністративних послуг за 2022 рік зменшились на 210 894,93 гривень.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адміністративних штрафів та санкцій за 2022 ріку склали 178 295,12 гривень.</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встановлення земельного сервітуту у 2022 році складає 25 660,98 гривень.</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від орендної плати за користування цілісним майновим комплексом за 2022 рік склали 708 126,87 гривень, що на 248 900,99 гривень більше за надходження 2021 року.</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Податок на прибуток у  2022 році склав  8 103,00 гривень. Платниками цього податку є редакція газети «Вісник Сквирщини» - 2 120,00 гривень та КП Сквираблагоустрій – 5 983,00 гривень.</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Рентна плата за 2022 рік склала 393 178,83 гривень. Надходження за 2022 рік більші на  77 994,7 гривень за планові призначення на відповідний період.</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мито надійшло  в сумі 277 848,38 гривень.</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Орендна плата за водні об’єкти  склала 34 143,83 гривень.</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неподаткові надходження надійшли на суму 970 344,01 гривень.</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надійшли трансферти в сумі 92 158 139,82 гривень.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державного бюджету надійшла освітня субвенція в сумі 89 468 200,00 гривень, що менше порівняно із обсягом освітньої субвенції у 2021 році на 6 807 500,0   гривень.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Дотація з обласного бюджету на здійснення переданих з державного бюджету видатків з утримання закладів освіти та охорони здоров’я – 1 725 600,00 гривень.</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Субвенції з місцевих бюджетів  складають 964 339,82 гривень, з них 100 000,00 гривень надійшло від Фурсівської громади.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спеціального фонду бюджету громади за 2022 рік фактично надійшло 12 467 968,10 гривень.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складаються з екологічного податку – 145 706,71 гривень, грошових стягнень за шкоду – 152 553,01 гривень, власних надходжень бюджетних установ – 5 663 977,42 гривень та коштів від продажу землі та відчуження майна  – 6 505 730,96 гривень (відчуження майна – 167 785,0 гривень; продаж земельної ділянки несільсько- господарського призначення 4 650 000,60 гривень; викуп земельної ділянки сільськогосподарського призначення – 1 875 494,84 гривень).</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«Державне управління» у звітному періоді направлено 35 583 880,53 гривень, або 13,3 відсотка від проведених видатків в цілому.</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міської ради із загального фонду бюджету громади використано кошти в сумі 34 903 019,33 гривень, що становить 98,2  відсотки планових призначень звітного періоду: </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заробітну плату з нарахуванням працівників міської ради використано кошти в сумі 32 123 813,62 гривень  або 92,1 відсотка касових видатків звітного періоду;</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використано кошти в сумі 1 279 198,33 гривень;</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інші видатки склали 1 500 007,38 гривень.</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програмою фінансового забезпечення представницьких витрат та інших видатків, пов’язаних з діяльністю Сквирської міської ради на 2021-2025 роки у звітному періоді використано 210 142,20 гривень.</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по Програмі розвитку архівної справи у Сквирській міській територіальній громаді  спрямовано 470 719,00 гривень (виплата заробітної плати та оплата спожитих енергоносіїв і комунальних послуг).</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Освіта</w:t>
      </w: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«Освіта»  із загального фонду бюджету Сквирської міської  територіальної громади (з урахуванням міжбюджетних трансфертів) протягом 2022 року спрямовано кошти в сумі 172 077 057,45 гривень, що становить 92,7 відсотка  планових призначень звітного періоду та 64,5 відсотка загального обсягу видатків бюджету. </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 навчальних закладів виплачена матеріальна допомога на оздоровлення у розмірі посадового окладу на суму 6 310 015,00 гривень та  щорічна грошова винагорода за сумлінну працю на суму 2 087 479,00 гривень.</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дошкільної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Сквирської міської  територіальної громади спрямовано кошти в сумі 19 636 128,88 грн, що становить 79,2 відсотка  планових призначень звітного періоду та 7,4 відсотка загального обсягу видатків бюджету, з них:</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виплату заробітної плати з нарахуванням спрямовано кошти в сумі 16 491 217,09 гривень або 84,0 відсоти обсягу касових видатків на заклади;</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продукти харчування спрямовано кошти в сумі 322 328,44 гривень або 1,6 %;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кошти в сумі 2 053 463,01 гривень або 10,5 відсотків обсягу касових видатків на дошкільні заклади;</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кошти в сумі 769 120,34 гривень або 3,9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загальної середньої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громади протягом 2022 року спрямовано кошти в сумі 134 036 266,87  гривень (в тому числі за рахунок освітньої субвенції з державного бюджету – 88 538 030,61 гривень, за рахунок додаткової дотації на здійснення переданих з державного бюджету видатків з утримання закладів освіти та охорони здоров’я на виплату заробітної плати іншим категоріям працівників навчальних закладів – 1 725 600,00 гривень, власних надходжень –     41 658 285,52 грн), що становить 95,9 відсотка  планових призначень звітного періоду  та 50,3 відсотка загального обсягу видатків бюджету:</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склала – 113 735 905,73 гривень або 86,2 відсотка обсягу касових видатків на заклади;</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488 554,95 гривень або 0,4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15  216 851,61 гривень або 11,5відсотків загального обсягу видатків;</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2 480 603,84 гривень  або 1,9 відсотка обсягу касових видатків на заклади.</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залишку коштів освітньої субвенції з державного бюджету, що склався на початок року направлено 2 114 350,74 гривень з них на:</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виплату заробітної плати з нарахуваннями спрямовано 890 108,71 гривень;</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бензину та дизельного палива 189 566,00 гривень;</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поточний ремонт укриттів навчальних закладів 634 478,17 гривень;</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комп’ютерної техніки, роутерів 130 950,00 гривень;</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сантехніки 48 990,00 гривень;</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електроконвекторів, світлодіодних світильників 160 434,68 гривень;</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-монтаж пожежної сигналізації в приміщенні котельні ЗОШ №3 24 694,00 гривень;</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-послуги з поточного ремонту обладнання системи блискавкозахисту 35 129,18 гривень.</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належних умов для виховання та розвитку дітей-сиріт і дітей, позбавлених батьківського піклування в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дитячому будинку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спрямовано кошти в сумі 1 762 701,26  гривень (в тому числі за рахунок освітньої субвенції з державного бюджету – 495 849,87 гривень), що становить 81,2 відсотка  планових призначень звітного періоду  та 0,7 відсотків загального обсягу видатків бюджету:</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 1 516 926,01 гривень або 86,0 відсотків обсягу касових видатків на заклад;</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38 440,16 гривень або 2,2 відсотка обсягу касових видатків на заклад;</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198 508,80 грн або 11,3 відсотка загального обсягу видатків;</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8 826,29  гривень.</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дитячої та юнацької творчості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використані кошти в сумі 4 752 153,41 гривень, що складає 1,8 відсотка загального обсягу бюджету:</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 4 387 139,29 гривень або 92,3 відсотка касових видатків на заклад;</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258 347,28 гривень або 5,4 відсотка касових видатків;</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інших видатків – 106 666,84 гривень або 2,3 відсотка касових видатків. </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 відділу освіти, господарської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5 296 580,15 гривень, що становить 2,0 відсотка від загального обсягу видатків бюджету, а саме на:</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 – 4 805 389,57 гривень  або 90,7 відсотка видатків на  заклади;</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203 500,25 гривень або 3,9 відсотка видатків на  заклад;</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287 690,33 гривень, що становить 5,4 відсотки до проведених касових видатків на заклади.</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професійного розвитку педагогічних працівників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538 070,44 гривень, або 0,2 відсотка від загального обсягу видатків бюджету, а саме на:</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492 712,37 гривень  або 91,6 відсотка видатків на  заклад;</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19 628,79 гривень або 3,6відсотка видатків на  заклади;</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25 729,28 гривень, або 4,8 відсотка до проведених видатків на заклад.</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з надання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спеціалізованої освіти мистецькими школами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5 044 924,01 гривень, або 1,9 відсотка від загального обсягу видатків бюджету, а саме на:</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4 668 295,29 гривень  або 92,5 відсотка видатків на  заклад;</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290 251,22 гривень або 5,7відсотка видатків на  заклади;</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86 377,50 гривень, або 1,8 відсотка до проведених видатків на заклад.</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інклюзивно-ресурсного центру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місцевого бюджету використано 127 768,17 гривень з них на виплату заробітної плати з нарахуваннями непедагогічним працівникам направлено 70 474,39 гривень та на оплату енергоносіїв використано 51 595,47 гривень інші видатки склали 5 698,31 гривень.</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здійснення переданих видатків у сфері освіти за рахунок коштів освітньої субвенції на оплату праці з нарахуваннями педагогічним працівникам інклюзивно-ресурсного центру направлено коштів на суму 710 175,05 гривень. Надано послуги 32 дітям з особливими освітніми потребами, які перебувають на обліку.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використано 154 164,77 гривень.</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виплату допомоги дітям-сиротам, яким у 2022 році виповниться 18 років спрямовано 18 100,00 гривень (10 дітей) та розрахунково-касове обслуговування 24,44 гривень.</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«Охорона здоров’я» із загального фонду бюджету Сквирської міської територіальної громади протягом січня-грудня 2022 року спрямовано кошти в сумі 12 653 846,99 гривень, що становить 91,2 відсотка  планових призначень звітного періоду та 4,8 відсотка загального обсягу видатків бюджету. </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виплату заробітної плати з нарахуваннями працівникам фельдшерсько-акушерських пунктів та працівникам  відділення невідкладної допомоги спрямовано 3 472 000,00 гривень, що становить 100,0% до планових призначень звітного періоду.</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використано 9 016 316,21 гривень або 71,2% видатків на галузь.</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Продукти харчування використано на суму 48 079,31 гривень.</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будівельні матеріали для поточного ремонту приміщення протирадіаційного укриття на суму 46 918,47 гривень. </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паливно-мастильних матеріалів для відділення невідкладної допомоги направлено 48 500,00 гривень.</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закупівлю вакцини спрямовано 22 033,00 гривень.</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та соціальне забезпечення</w:t>
      </w: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на галузь «Соціальний захист та соціальне забезпечення» спрямовано 14 361 652,37 гривень, що становить 5,4 відсотка від проведених касових видатків з бюджету та 88,2 відсотка до бюджетних призначень на рік та 4,4 відсотка загального обсягу видатків бюджету.</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Центром надання соціальних послуг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протягом звітного періоду використано коштів на суму 9 721 422,93 гривень, або 67,7 відсотка до проведених касових видатків на галузь.</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заробітну плату з нарахуваннями використано 8 613 713,04 гривень, або 88,6 відсотків до проведених видатків установи.</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медикаментів та продуктів харчування спрямовано 92 201,57 гривень або 1,0відсоток до проведених видків установи.</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направлено 898 660,22 гривень або 9,2 відсотки.</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інші видатки спрямовано 116 848,10 гривень або 1,2 відсотка до проведених видатків установи </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програмою «Турбота»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використано 3 168 772,10 гривень (надано 284 особам допомогу на лікування та вирішення соціально-побутових проблем на суму 601 000,00 гривень та допомогу 507 мобілізованим громадянам на суму 1 521 000,00 гривень і допомогу на поховання 13 військовослужбовців на суму 67 502,00 гривень).</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впорядкування безоплатного та пільгового відпуску лікарських засобів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спрямовано 683 992,42 гривень. Послугою скористалося 271 осіб та виписано 433 рецепти.</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Програму щодо організації поховання померлих одиноких громадян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осіб без певного місця проживання, громадян, від поховання яких відмовилися рідні, знайдених невпізнаних трупів на 2021-2025 роки направлено 3 877,68 гривень ( 2 особа).</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Комплексну програму соціальної підтримки учасників АТО та операції об’єднаних сил, членів їх сімей, вшанування пам’яті загиблих (померлих) на 2022-2025 спрямовано 291 400,00 гривень 48 особам.</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здійснення компенсації фізичним особам, що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спрямовано 1 092 270,65 гривень.</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соціальної підтримки дітей та сімей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звітному періоді використано 330 186,69 гривень для виплати заробітної плати з нарахуваннями працівникам закладу спрямовано 321 585,69 гривень, інші видатки склали 8 601,00 гривень.</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здійснення заходів комплексної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Програми підтримки сім’ї та забезпечення прав дітей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«Щаслива родина-успішна громада на 2021-2022 роки спрямовано 49 000,00 гривень.</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Культура і мистецтво</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загального фонду бюджету Сквирської міської територіальної громади на утримання установ і закладів культури за січень-грудень 2022 року спрямовано кошти в сумі  11 715 253,66 гривень., що становить 90,5 відсотків планових призначень звітного періоду та 4,4 відсотка загального обсягу видатків бюджету.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 закладів культури виплачена матеріальна допомога на оздоровлення у розмірі посадового окладу на суму 485 087,00 гривень. </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бібліотек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спрямовано кошти в сумі 3 992 779,70 гривень. що становить 96,5відсотків планових призначень звітного періоду та 34,1 відсоток до проведених видатків на галузь:</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3 820 916,21 гривень, що становить 95,7відсотки касових видатків на заклад;</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142 471,12 гривень. або 3,6відсотки загального обсягу видатків за звітний період;  </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витрати –  29 392,37 гривень.</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музею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громади спрямовано кошти в сумі 322 779,58 гривень, що становить 94,5 відсотка планових призначень звітного періоду:</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291 145,56 гривень,  що становить 90,2відсотка касових видатків на заклад;</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18 180,06 гривень або 5,6 відсотка загального обсягу видатків за звітний період;  </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13 453,96 гривні.</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будинків культури, клубів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територіальної громади використано кошти в сумі 6 268 607,33 гривень, що становить 85,9 відсотка планових призначень звітного періоду та 53,5 відсотків загального обсягу проведених видатків на галузь:</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ff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виплату заробітної плати з нарахуваннями спрямовано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5 709 124,67 гривень,  що становить 91,1 відсоток обсягу касових видатків на</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заклади;</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оплату комунальних послуг та енергоносіїв витрачено 322 428,34 гривень або 5,1 відсоток від загального обсягу видатків на вищезазначені заклади;</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237 054,32 гривень або 3,8 відсотка від обсягу касових видатків на заклади. </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відділу культури спрямовано коштів в сумі 1 131 087,05 гривень, що становить 96,0 відсотки планових призначень звітного період:</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заробітну плату з нарахуваннями – 1 039 480,92 гривень, що становить 91,9 відсотки обсягу касових видатків на заклад;</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енергоносії спрямовано 14 891,94 гривень, що складає 1,3% обсягу касових видатків на заклад;</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ourier New" w:cs="Courier New" w:eastAsia="Courier New" w:hAnsi="Courier New"/>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76 714,19 гривень, що становить 6,8% загального обсягу проведених видатків на заклад.</w:t>
      </w: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Фізична культура і спорт</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установ і закладів фізичної культури і спорту та проведення спортивної роботи в громаді із загального фонду бюджету спрямовано кошти в сумі 2 893 107,50 гривень, що становить 1,1 % загального обсягу видатків бюджету.</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 закладів фізичної культури і спорту виплачена матеріальна допомога на оздоровлення у розмірі посадового окладу на суму 133 647,00 гривень. </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навчально-тренувальну роботу комунальної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дитячо-юнацької спортивної школи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громади спрямовано кошти в сумі 2 882 868,50 гривень, що становить 84,2 % планових призначень звітного періоду:</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праці з нарахуваннями – 2 670 421,51 гривень або 92,6 % витрат;</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173 719,13 гривень. або 6,0 % загальних видатків на заклад;</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витрати – 12 069,25 гривень або 0,5 % загального обсягу видатків за звітний період.</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спортивно-масової роботи з дітьми направлено 36 897,61 гривень.</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Житлово - комунальне господарство</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галузь протягом звітного періоду спрямовано 13 958 695,01 гривень, що становить 5,2% від проведених видатків за відповідний період з бюджету громади.</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збору та вивезення сміття і відходів використано 1 520 000,00 гривень.</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благоустрій населених пунктів із загального фонду бюджету за звітний період використано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8 116 585,03 гривень, що</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становить  58,1</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 загального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обсягу видатків галузі у тому числі спрямовано на:</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6 219 075,10 гривень;</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830 933,47 гривень;</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1 066 576,46 гривень.</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На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направлено 396 500,00 гривень.</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погашення податкових зобов’язань, виявлених під час перевірки в КП «СКГ» спрямовано 3 457 409,98 гривень та на фінансову підтримку КП СКГ та КП «Сквир-водоканал» направлено 439 000,00 гривень.</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послуги з експертної оцінки майна використано 29 200,00 гривень.</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Економічна діяльність</w:t>
      </w: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розвиток автомобільних доріг та дорожньої інфраструктури у 2022 році  використано 3 017 498,18  гривень, що становить 1,1% від проведених видатків із бюджету громади.</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виплату заробітної плати з нарахуваннями – 750 000,00 гривень.</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Придбано фарбу та проведено роботи по нанесенню дорожньої розмітки вулиць і доріг, піщано-сольової суміші та послуги з її доставки  на суму 553 129,04 гривень.</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Здійснено поточний ремонт дорожнього покриття:</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Некрасова на суму 170 813,59 гривень;</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Короленка на суму 191 371,20 гривень;</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Лесі Українки  на суму 167 990,40 гривень;</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Вишнева на суму 166 388,18 гривень;</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Партизанська в с.Дулицьке на суму 167 900,00 гривень;</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М.Рильського на суму 218 132,15 гривень;</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Липовецькій 381 782,41 гривень;</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Червона площа 249 991,21 гривень;</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проведення заходів із землеустрою використано 25 000,00 гривень.</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Інша діяльність</w:t>
      </w: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січень-грудень 2022 року резервний фонд місцевого бюджету не використовувався.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На заходи та роботи з територіалної і мобілізаційної підготовки місцевого значення використано 144 671,34 гривень.</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На заходи із запобігання та ліквідації надзвичайних ситуацій спрямовано 112 630,08 гривень.</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Придбано генератори, компресор, бензопили, занурювальний насос, печі-буржуйки.</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Міжбюджетні трансферти</w:t>
      </w: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Надано субвенцію з місцевого бюджету державному бюджету на проведення заходів Програми Сквирської міської ради з профілактики злочинності на 2021-2023 роки у сумі 99 920,78 гривень спрямованих на відділ поліції №1 Білоцерківського районного управління поліції Головного управління Національної поліції в Київській області для придбання паливно-мастильних матеріалів.</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 розвитку</w:t>
      </w:r>
      <w:r w:rsidDel="00000000" w:rsidR="00000000" w:rsidRPr="00000000">
        <w:rPr>
          <w:rtl w:val="0"/>
        </w:rPr>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що передаються із загального фонду бюджету до спеціального фонду (бюджету розвитку) за 2022 рік спрямовано 10 232 462,03 гривень, у тому числі за об’єктами на:</w:t>
      </w:r>
    </w:p>
    <w:p w:rsidR="00000000" w:rsidDel="00000000" w:rsidP="00000000" w:rsidRDefault="00000000" w:rsidRPr="00000000" w14:paraId="000001F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комп’ютерної техніки для міської ради – 149 640,00 гривень;</w:t>
      </w:r>
    </w:p>
    <w:p w:rsidR="00000000" w:rsidDel="00000000" w:rsidP="00000000" w:rsidRDefault="00000000" w:rsidRPr="00000000" w14:paraId="0000020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генераторів для міської ради – 75 000,00 гривень;</w:t>
      </w:r>
    </w:p>
    <w:p w:rsidR="00000000" w:rsidDel="00000000" w:rsidP="00000000" w:rsidRDefault="00000000" w:rsidRPr="00000000" w14:paraId="000002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монтажні роботи протипожежної сигналізації в будівлі поліклінічного корпусу Сквирської ЦМЛ – 350 426,66 гривень;</w:t>
      </w:r>
    </w:p>
    <w:p w:rsidR="00000000" w:rsidDel="00000000" w:rsidP="00000000" w:rsidRDefault="00000000" w:rsidRPr="00000000" w14:paraId="000002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з експертним висновком на капітальний ремонт адміністративного приміщення (колишнього пологового відділення) Сквирської медамбулаторії ЗПСМ (система пожежної сигналізації) – 25 740,00 гривень;</w:t>
      </w:r>
    </w:p>
    <w:p w:rsidR="00000000" w:rsidDel="00000000" w:rsidP="00000000" w:rsidRDefault="00000000" w:rsidRPr="00000000" w14:paraId="000002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з експертним висновком на капітальний ремонт дитячого відділення Сквирської ЦМЛ (система пожежної сигналізації) – 24 050,00 гривень.</w:t>
      </w:r>
    </w:p>
    <w:p w:rsidR="00000000" w:rsidDel="00000000" w:rsidP="00000000" w:rsidRDefault="00000000" w:rsidRPr="00000000" w14:paraId="0000020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генераторів на випадок виникнення надзвичайної ситуації – 1 678 758,00 гривень;</w:t>
      </w:r>
    </w:p>
    <w:p w:rsidR="00000000" w:rsidDel="00000000" w:rsidP="00000000" w:rsidRDefault="00000000" w:rsidRPr="00000000" w14:paraId="0000020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генераторів для закладів дошкільної освіти – 137 116,00 гривень;</w:t>
      </w:r>
    </w:p>
    <w:p w:rsidR="00000000" w:rsidDel="00000000" w:rsidP="00000000" w:rsidRDefault="00000000" w:rsidRPr="00000000" w14:paraId="0000020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комп’ютерної техніки, генераторів для закладів загальної середньої освіти – 1 196 403,00 гривень;</w:t>
      </w:r>
    </w:p>
    <w:p w:rsidR="00000000" w:rsidDel="00000000" w:rsidP="00000000" w:rsidRDefault="00000000" w:rsidRPr="00000000" w14:paraId="0000020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санвузлів Сквирського академічного ліцею – 96 016,22 гривень;</w:t>
      </w:r>
    </w:p>
    <w:p w:rsidR="00000000" w:rsidDel="00000000" w:rsidP="00000000" w:rsidRDefault="00000000" w:rsidRPr="00000000" w14:paraId="0000020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харчоблоку Сквирської ЗОШ №3 – 82 302,64 гривень;</w:t>
      </w:r>
    </w:p>
    <w:p w:rsidR="00000000" w:rsidDel="00000000" w:rsidP="00000000" w:rsidRDefault="00000000" w:rsidRPr="00000000" w14:paraId="0000020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Пустоварівського НВК -133 558,83 грн;</w:t>
      </w:r>
    </w:p>
    <w:p w:rsidR="00000000" w:rsidDel="00000000" w:rsidP="00000000" w:rsidRDefault="00000000" w:rsidRPr="00000000" w14:paraId="0000020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системи пожежної сигналізації приміщення академічного ліцею інформаційних технологій «Перспектива» -44 998,80 гривень</w:t>
      </w:r>
    </w:p>
    <w:p w:rsidR="00000000" w:rsidDel="00000000" w:rsidP="00000000" w:rsidRDefault="00000000" w:rsidRPr="00000000" w14:paraId="0000020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Сквирського НВК №5 -274 115,00 гривень;</w:t>
      </w:r>
    </w:p>
    <w:p w:rsidR="00000000" w:rsidDel="00000000" w:rsidP="00000000" w:rsidRDefault="00000000" w:rsidRPr="00000000" w14:paraId="0000020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системи пожежної сигналізації приміщення Шамраївського НВК – 44 998,80 гривень;</w:t>
      </w:r>
    </w:p>
    <w:p w:rsidR="00000000" w:rsidDel="00000000" w:rsidP="00000000" w:rsidRDefault="00000000" w:rsidRPr="00000000" w14:paraId="0000020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Кривошиїнського НВК -497 488,00 гривень;</w:t>
      </w:r>
    </w:p>
    <w:p w:rsidR="00000000" w:rsidDel="00000000" w:rsidP="00000000" w:rsidRDefault="00000000" w:rsidRPr="00000000" w14:paraId="0000020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Самгородоцького НВК -503 198,00 гривень;</w:t>
      </w:r>
    </w:p>
    <w:p w:rsidR="00000000" w:rsidDel="00000000" w:rsidP="00000000" w:rsidRDefault="00000000" w:rsidRPr="00000000" w14:paraId="000002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реконструкцію системи водопостачання та інженерно-геодезичні вишукування по вул. Новоселецька – 53 449,68 гривень;</w:t>
      </w:r>
    </w:p>
    <w:p w:rsidR="00000000" w:rsidDel="00000000" w:rsidP="00000000" w:rsidRDefault="00000000" w:rsidRPr="00000000" w14:paraId="0000021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реконструкцію системи водопостачання та інженерно-геодезичні вишукування по провулку Новоселецький – 27 311,16 гривень;</w:t>
      </w:r>
    </w:p>
    <w:p w:rsidR="00000000" w:rsidDel="00000000" w:rsidP="00000000" w:rsidRDefault="00000000" w:rsidRPr="00000000" w14:paraId="0000021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реконструкцію системи водопостачання та інженерно-геодезичні вишукування по провулку Кільцевий – 42 213,36 гривень;</w:t>
      </w:r>
    </w:p>
    <w:p w:rsidR="00000000" w:rsidDel="00000000" w:rsidP="00000000" w:rsidRDefault="00000000" w:rsidRPr="00000000" w14:paraId="000002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топографо-геодезичні роботи водопровідних мереж по вул. М.Рильського - 26500,00 гривень, по пров.Горького-15750,00 гривень, по вул.Шевченка - 13400,00 грн, по вул.Незалежності - 19250,00 гривень;</w:t>
      </w:r>
    </w:p>
    <w:p w:rsidR="00000000" w:rsidDel="00000000" w:rsidP="00000000" w:rsidRDefault="00000000" w:rsidRPr="00000000" w14:paraId="0000021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шиберної засувки для КНС «Яшма» - 64 998,00 гривень;</w:t>
      </w:r>
    </w:p>
    <w:p w:rsidR="00000000" w:rsidDel="00000000" w:rsidP="00000000" w:rsidRDefault="00000000" w:rsidRPr="00000000" w14:paraId="000002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проекту землеустрою щодо відведення земельної ділянки під розміщення існуючого полігону твердих побутових відходів – 233 625,00 гривень;</w:t>
      </w:r>
    </w:p>
    <w:p w:rsidR="00000000" w:rsidDel="00000000" w:rsidP="00000000" w:rsidRDefault="00000000" w:rsidRPr="00000000" w14:paraId="000002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робіт з будівництва підвідного газпроводу до сіл Рогізна, Краснянку та Данайка – 476 245,00 гривень;</w:t>
      </w:r>
    </w:p>
    <w:p w:rsidR="00000000" w:rsidDel="00000000" w:rsidP="00000000" w:rsidRDefault="00000000" w:rsidRPr="00000000" w14:paraId="000002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покрівлі міського Будинку культури – 403 777,58 гривень;</w:t>
      </w:r>
    </w:p>
    <w:p w:rsidR="00000000" w:rsidDel="00000000" w:rsidP="00000000" w:rsidRDefault="00000000" w:rsidRPr="00000000" w14:paraId="000002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монтажних робіт системи пожежної сигналізації в Кривошиїнському Будинку культури – 128 209,00 гривень;</w:t>
      </w:r>
    </w:p>
    <w:p w:rsidR="00000000" w:rsidDel="00000000" w:rsidP="00000000" w:rsidRDefault="00000000" w:rsidRPr="00000000" w14:paraId="0000021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монтажних робіт системи пожежної сигналізації в дитячо-юнацькій спортивній школі  - 238 362,00 гривень;</w:t>
      </w:r>
    </w:p>
    <w:p w:rsidR="00000000" w:rsidDel="00000000" w:rsidP="00000000" w:rsidRDefault="00000000" w:rsidRPr="00000000" w14:paraId="0000021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технічне переоснащення ВНС КП «Сквир-водоканал» - 1 598 777,10 грн;</w:t>
      </w:r>
    </w:p>
    <w:p w:rsidR="00000000" w:rsidDel="00000000" w:rsidP="00000000" w:rsidRDefault="00000000" w:rsidRPr="00000000" w14:paraId="000002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вул.Революційна в с.Кривошиїнці – 21 988,80 гривень;</w:t>
      </w:r>
    </w:p>
    <w:p w:rsidR="00000000" w:rsidDel="00000000" w:rsidP="00000000" w:rsidRDefault="00000000" w:rsidRPr="00000000" w14:paraId="000002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 Новоселецькій, Кобзаря – 38 092,80 гривень;</w:t>
      </w:r>
    </w:p>
    <w:p w:rsidR="00000000" w:rsidDel="00000000" w:rsidP="00000000" w:rsidRDefault="00000000" w:rsidRPr="00000000" w14:paraId="000002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вул.Папаніна – 23 642,40 гривень;</w:t>
      </w:r>
    </w:p>
    <w:p w:rsidR="00000000" w:rsidDel="00000000" w:rsidP="00000000" w:rsidRDefault="00000000" w:rsidRPr="00000000" w14:paraId="0000021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 Партизанська, Шкільна в с.Дулицьке – 14 569,80 гривень;</w:t>
      </w:r>
    </w:p>
    <w:p w:rsidR="00000000" w:rsidDel="00000000" w:rsidP="00000000" w:rsidRDefault="00000000" w:rsidRPr="00000000" w14:paraId="0000021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дорожнього покриття по вул. Лівобережній до перехрестя з вул.Польовою – 868 490,40 гривень;</w:t>
      </w:r>
    </w:p>
    <w:p w:rsidR="00000000" w:rsidDel="00000000" w:rsidP="00000000" w:rsidRDefault="00000000" w:rsidRPr="00000000" w14:paraId="0000021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службового автомобіля для поліцейського офіцера громади – 610 000,00 гривень.</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Заборгованість</w:t>
      </w: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 січня 2023 року кредиторська заборгованість по загальному фонду склала 169 991,56 гривень у тому числі за незахищеними статтями видатків.</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спеціальним фондом по капітальних видатках боргові зобов’язання складають 3 216 992,21 гривень.</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Виникнення кредиторської заборгованості пов’язане з введенням воєнного стану на території України відповідно до умов Закону України «Про правовий режим воєнного стану», Указу Президента України від 24.02.2022 року № 64/2022 «Про введення воєнного стану в Україні», та по причині обмежень проведення частини платежів Держказначейством відповідно до постанови Кабінету Міністрів України від 09 червня 2021 року № 590 «Про затвердження Порядку виконання повноважень Державною казначейською службою в особливому режимі в умовах воєнного стану».</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Дебіторська заборгованість станом на 01 січня 2023 року відсутня.</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фінансового управління</w:t>
      </w: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Ірина КРУКІВСЬКА</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99" w:top="142"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sz w:val="28"/>
        <w:szCs w:val="28"/>
        <w:u w:val="singl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b w:val="1"/>
        <w:sz w:val="28"/>
        <w:szCs w:val="28"/>
        <w:u w:val="single"/>
        <w:rtl w:val="0"/>
      </w:rPr>
      <w:t xml:space="preserve">Видатки</w:t>
    </w:r>
    <w:r w:rsidDel="00000000" w:rsidR="00000000" w:rsidRPr="00000000">
      <w:rPr>
        <w:rtl w:val="0"/>
      </w:rPr>
    </w:r>
  </w:p>
  <w:p w:rsidR="00000000" w:rsidDel="00000000" w:rsidP="00000000" w:rsidRDefault="00000000" w:rsidRPr="00000000" w14:paraId="0000022F">
    <w:pPr>
      <w:tabs>
        <w:tab w:val="left" w:leader="none" w:pos="709"/>
      </w:tabs>
      <w:jc w:val="both"/>
      <w:rPr>
        <w:sz w:val="28"/>
        <w:szCs w:val="28"/>
      </w:rPr>
    </w:pPr>
    <w:r w:rsidDel="00000000" w:rsidR="00000000" w:rsidRPr="00000000">
      <w:rPr>
        <w:sz w:val="28"/>
        <w:szCs w:val="28"/>
        <w:rtl w:val="0"/>
      </w:rPr>
      <w:tab/>
      <w:t xml:space="preserve">На видаткову частину загального фонду бюджету Сквирської міської  територіальної громади протягом 2022 року спрямовано кошти загального фонду в сумі 266 643 213,89 гривень, що на 5 041 804,39 гривень менше, ніж за аналогічний період 2021 року та становить 92,6 відсотка до бюджетних призначень звітного періоду з них:</w:t>
    </w:r>
  </w:p>
  <w:p w:rsidR="00000000" w:rsidDel="00000000" w:rsidP="00000000" w:rsidRDefault="00000000" w:rsidRPr="00000000" w14:paraId="00000230">
    <w:pPr>
      <w:tabs>
        <w:tab w:val="left" w:leader="none" w:pos="709"/>
      </w:tabs>
      <w:ind w:firstLine="709"/>
      <w:jc w:val="both"/>
      <w:rPr>
        <w:sz w:val="28"/>
        <w:szCs w:val="28"/>
      </w:rPr>
    </w:pPr>
    <w:r w:rsidDel="00000000" w:rsidR="00000000" w:rsidRPr="00000000">
      <w:rPr>
        <w:sz w:val="28"/>
        <w:szCs w:val="28"/>
        <w:rtl w:val="0"/>
      </w:rPr>
      <w:t xml:space="preserve">- на виплату заробітної плати з нарахуваннями працівникам бюджетних установ громади спрямовано кошти в сумі 214 366 518,36 грн, що становить 80,4 % загального обсягу видатків за звітний період;</w:t>
    </w:r>
  </w:p>
  <w:p w:rsidR="00000000" w:rsidDel="00000000" w:rsidP="00000000" w:rsidRDefault="00000000" w:rsidRPr="00000000" w14:paraId="00000231">
    <w:pPr>
      <w:tabs>
        <w:tab w:val="left" w:leader="none" w:pos="709"/>
      </w:tabs>
      <w:ind w:firstLine="709"/>
      <w:jc w:val="both"/>
      <w:rPr>
        <w:sz w:val="28"/>
        <w:szCs w:val="28"/>
      </w:rPr>
    </w:pPr>
    <w:r w:rsidDel="00000000" w:rsidR="00000000" w:rsidRPr="00000000">
      <w:rPr>
        <w:sz w:val="28"/>
        <w:szCs w:val="28"/>
        <w:rtl w:val="0"/>
      </w:rPr>
      <w:t xml:space="preserve">- на проведення розрахунків за спожиті енергоносії та оплату комунальних послуг – 32 758 274,45 грн або 12,3 відсотка від загального обсягу видатків. </w:t>
    </w:r>
  </w:p>
  <w:p w:rsidR="00000000" w:rsidDel="00000000" w:rsidP="00000000" w:rsidRDefault="00000000" w:rsidRPr="00000000" w14:paraId="00000232">
    <w:pPr>
      <w:tabs>
        <w:tab w:val="left" w:leader="none" w:pos="709"/>
      </w:tabs>
      <w:ind w:firstLine="709"/>
      <w:jc w:val="both"/>
      <w:rPr>
        <w:sz w:val="28"/>
        <w:szCs w:val="28"/>
      </w:rPr>
    </w:pPr>
    <w:r w:rsidDel="00000000" w:rsidR="00000000" w:rsidRPr="00000000">
      <w:rPr>
        <w:sz w:val="28"/>
        <w:szCs w:val="28"/>
        <w:rtl w:val="0"/>
      </w:rPr>
      <w:t xml:space="preserve">Галузева структура використання бюджетних коштів має наступний вигляд:</w:t>
    </w:r>
  </w:p>
  <w:p w:rsidR="00000000" w:rsidDel="00000000" w:rsidP="00000000" w:rsidRDefault="00000000" w:rsidRPr="00000000" w14:paraId="00000233">
    <w:pPr>
      <w:tabs>
        <w:tab w:val="left" w:leader="none" w:pos="709"/>
      </w:tabs>
      <w:ind w:firstLine="709"/>
      <w:jc w:val="both"/>
      <w:rPr>
        <w:sz w:val="28"/>
        <w:szCs w:val="28"/>
      </w:rPr>
    </w:pPr>
    <w:r w:rsidDel="00000000" w:rsidR="00000000" w:rsidRPr="00000000">
      <w:rPr>
        <w:sz w:val="28"/>
        <w:szCs w:val="28"/>
        <w:rtl w:val="0"/>
      </w:rPr>
      <w:t xml:space="preserve">-державне управління займає 13,3 відсотка від загального обсягу видатків (35 583 880,53 гривень);</w:t>
    </w:r>
  </w:p>
  <w:p w:rsidR="00000000" w:rsidDel="00000000" w:rsidP="00000000" w:rsidRDefault="00000000" w:rsidRPr="00000000" w14:paraId="00000234">
    <w:pPr>
      <w:tabs>
        <w:tab w:val="left" w:leader="none" w:pos="709"/>
      </w:tabs>
      <w:ind w:firstLine="709"/>
      <w:jc w:val="both"/>
      <w:rPr>
        <w:sz w:val="28"/>
        <w:szCs w:val="28"/>
      </w:rPr>
    </w:pPr>
    <w:r w:rsidDel="00000000" w:rsidR="00000000" w:rsidRPr="00000000">
      <w:rPr>
        <w:sz w:val="28"/>
        <w:szCs w:val="28"/>
        <w:rtl w:val="0"/>
      </w:rPr>
      <w:t xml:space="preserve">-освіта займає 64,5 відсотка від загального обсягу видатків (172 077 057,45 гривень);</w:t>
    </w:r>
  </w:p>
  <w:p w:rsidR="00000000" w:rsidDel="00000000" w:rsidP="00000000" w:rsidRDefault="00000000" w:rsidRPr="00000000" w14:paraId="00000235">
    <w:pPr>
      <w:tabs>
        <w:tab w:val="left" w:leader="none" w:pos="709"/>
      </w:tabs>
      <w:ind w:firstLine="709"/>
      <w:jc w:val="both"/>
      <w:rPr>
        <w:sz w:val="28"/>
        <w:szCs w:val="28"/>
      </w:rPr>
    </w:pPr>
    <w:r w:rsidDel="00000000" w:rsidR="00000000" w:rsidRPr="00000000">
      <w:rPr>
        <w:sz w:val="28"/>
        <w:szCs w:val="28"/>
        <w:rtl w:val="0"/>
      </w:rPr>
      <w:t xml:space="preserve">-охорона здоров’я – 4,8 відсотка (12 653 846,99 гривень);</w:t>
    </w:r>
  </w:p>
  <w:p w:rsidR="00000000" w:rsidDel="00000000" w:rsidP="00000000" w:rsidRDefault="00000000" w:rsidRPr="00000000" w14:paraId="00000236">
    <w:pPr>
      <w:tabs>
        <w:tab w:val="left" w:leader="none" w:pos="709"/>
      </w:tabs>
      <w:ind w:firstLine="709"/>
      <w:jc w:val="both"/>
      <w:rPr>
        <w:sz w:val="28"/>
        <w:szCs w:val="28"/>
      </w:rPr>
    </w:pPr>
    <w:r w:rsidDel="00000000" w:rsidR="00000000" w:rsidRPr="00000000">
      <w:rPr>
        <w:sz w:val="28"/>
        <w:szCs w:val="28"/>
        <w:rtl w:val="0"/>
      </w:rPr>
      <w:t xml:space="preserve">-соціальний захист – 5,4 відсотка (14 361 652,37 гривень);</w:t>
    </w:r>
  </w:p>
  <w:p w:rsidR="00000000" w:rsidDel="00000000" w:rsidP="00000000" w:rsidRDefault="00000000" w:rsidRPr="00000000" w14:paraId="00000237">
    <w:pPr>
      <w:tabs>
        <w:tab w:val="left" w:leader="none" w:pos="709"/>
      </w:tabs>
      <w:ind w:firstLine="709"/>
      <w:jc w:val="both"/>
      <w:rPr>
        <w:sz w:val="28"/>
        <w:szCs w:val="28"/>
      </w:rPr>
    </w:pPr>
    <w:r w:rsidDel="00000000" w:rsidR="00000000" w:rsidRPr="00000000">
      <w:rPr>
        <w:sz w:val="28"/>
        <w:szCs w:val="28"/>
        <w:rtl w:val="0"/>
      </w:rPr>
      <w:t xml:space="preserve">-культура і мистецтво – 4,4 відсотка (11 715 253,66 гривень);</w:t>
    </w:r>
  </w:p>
  <w:p w:rsidR="00000000" w:rsidDel="00000000" w:rsidP="00000000" w:rsidRDefault="00000000" w:rsidRPr="00000000" w14:paraId="00000238">
    <w:pPr>
      <w:tabs>
        <w:tab w:val="left" w:leader="none" w:pos="709"/>
      </w:tabs>
      <w:ind w:firstLine="709"/>
      <w:jc w:val="both"/>
      <w:rPr>
        <w:sz w:val="28"/>
        <w:szCs w:val="28"/>
      </w:rPr>
    </w:pPr>
    <w:r w:rsidDel="00000000" w:rsidR="00000000" w:rsidRPr="00000000">
      <w:rPr>
        <w:sz w:val="28"/>
        <w:szCs w:val="28"/>
        <w:rtl w:val="0"/>
      </w:rPr>
      <w:t xml:space="preserve">-фізична культура і спорт – 1,1відсоток (2 893 107,50 гривень);</w:t>
    </w:r>
  </w:p>
  <w:p w:rsidR="00000000" w:rsidDel="00000000" w:rsidP="00000000" w:rsidRDefault="00000000" w:rsidRPr="00000000" w14:paraId="00000239">
    <w:pPr>
      <w:tabs>
        <w:tab w:val="left" w:leader="none" w:pos="709"/>
      </w:tabs>
      <w:ind w:firstLine="709"/>
      <w:jc w:val="both"/>
      <w:rPr>
        <w:sz w:val="28"/>
        <w:szCs w:val="28"/>
      </w:rPr>
    </w:pPr>
    <w:r w:rsidDel="00000000" w:rsidR="00000000" w:rsidRPr="00000000">
      <w:rPr>
        <w:sz w:val="28"/>
        <w:szCs w:val="28"/>
        <w:rtl w:val="0"/>
      </w:rPr>
      <w:t xml:space="preserve">- житлово-комунальне господарство - 5,2 відсотка (13 958 695,01 гривень);</w:t>
    </w:r>
  </w:p>
  <w:p w:rsidR="00000000" w:rsidDel="00000000" w:rsidP="00000000" w:rsidRDefault="00000000" w:rsidRPr="00000000" w14:paraId="0000023A">
    <w:pPr>
      <w:tabs>
        <w:tab w:val="left" w:leader="none" w:pos="709"/>
      </w:tabs>
      <w:ind w:firstLine="709"/>
      <w:jc w:val="both"/>
      <w:rPr>
        <w:sz w:val="28"/>
        <w:szCs w:val="28"/>
      </w:rPr>
    </w:pPr>
    <w:r w:rsidDel="00000000" w:rsidR="00000000" w:rsidRPr="00000000">
      <w:rPr>
        <w:sz w:val="28"/>
        <w:szCs w:val="28"/>
        <w:rtl w:val="0"/>
      </w:rPr>
      <w:t xml:space="preserve">-інша діяльність – 1,3 відсотка (3 399 720,38 гривень).  </w:t>
    </w:r>
  </w:p>
  <w:p w:rsidR="00000000" w:rsidDel="00000000" w:rsidP="00000000" w:rsidRDefault="00000000" w:rsidRPr="00000000" w14:paraId="0000023B">
    <w:pPr>
      <w:tabs>
        <w:tab w:val="left" w:leader="none" w:pos="709"/>
      </w:tabs>
      <w:ind w:firstLine="709"/>
      <w:jc w:val="both"/>
      <w:rPr>
        <w:sz w:val="28"/>
        <w:szCs w:val="28"/>
      </w:rPr>
    </w:pPr>
    <w:r w:rsidDel="00000000" w:rsidR="00000000" w:rsidRPr="00000000">
      <w:rPr>
        <w:rtl w:val="0"/>
      </w:rPr>
    </w:r>
  </w:p>
  <w:p w:rsidR="00000000" w:rsidDel="00000000" w:rsidP="00000000" w:rsidRDefault="00000000" w:rsidRPr="00000000" w14:paraId="0000023C">
    <w:pPr>
      <w:tabs>
        <w:tab w:val="center" w:leader="none" w:pos="4819"/>
        <w:tab w:val="right" w:leader="none" w:pos="9639"/>
      </w:tabs>
      <w:jc w:val="both"/>
      <w:rPr>
        <w:sz w:val="28"/>
        <w:szCs w:val="28"/>
      </w:rPr>
    </w:pPr>
    <w:r w:rsidDel="00000000" w:rsidR="00000000" w:rsidRPr="00000000">
      <w:rPr>
        <w:sz w:val="28"/>
        <w:szCs w:val="28"/>
        <w:rtl w:val="0"/>
      </w:rPr>
      <w:t xml:space="preserve">        По спеціальному фонду бюджету за звітний період використано кошти в сумі 15 662 552,86  гривень, в тому числі:</w:t>
    </w:r>
  </w:p>
  <w:p w:rsidR="00000000" w:rsidDel="00000000" w:rsidP="00000000" w:rsidRDefault="00000000" w:rsidRPr="00000000" w14:paraId="0000023D">
    <w:pPr>
      <w:tabs>
        <w:tab w:val="center" w:leader="none" w:pos="4819"/>
        <w:tab w:val="right" w:leader="none" w:pos="9639"/>
      </w:tabs>
      <w:ind w:firstLine="851"/>
      <w:jc w:val="both"/>
      <w:rPr>
        <w:sz w:val="28"/>
        <w:szCs w:val="28"/>
      </w:rPr>
    </w:pPr>
    <w:r w:rsidDel="00000000" w:rsidR="00000000" w:rsidRPr="00000000">
      <w:rPr>
        <w:sz w:val="28"/>
        <w:szCs w:val="28"/>
        <w:rtl w:val="0"/>
      </w:rPr>
      <w:t xml:space="preserve">за рахунок плати за послуги, що надаються бюджетними установами здійснені видатки в сумі 715 883,84 гривень;</w:t>
    </w:r>
  </w:p>
  <w:p w:rsidR="00000000" w:rsidDel="00000000" w:rsidP="00000000" w:rsidRDefault="00000000" w:rsidRPr="00000000" w14:paraId="0000023E">
    <w:pPr>
      <w:tabs>
        <w:tab w:val="center" w:leader="none" w:pos="4819"/>
        <w:tab w:val="right" w:leader="none" w:pos="9639"/>
      </w:tabs>
      <w:ind w:firstLine="851"/>
      <w:jc w:val="both"/>
      <w:rPr>
        <w:sz w:val="28"/>
        <w:szCs w:val="28"/>
      </w:rPr>
    </w:pPr>
    <w:r w:rsidDel="00000000" w:rsidR="00000000" w:rsidRPr="00000000">
      <w:rPr>
        <w:sz w:val="28"/>
        <w:szCs w:val="28"/>
        <w:rtl w:val="0"/>
      </w:rPr>
      <w:t xml:space="preserve"> за рахунок інших джерел власних надходжень бюджетних установ здійснені видатки в сумі 4 714 206,99 гривень; </w:t>
    </w:r>
  </w:p>
  <w:p w:rsidR="00000000" w:rsidDel="00000000" w:rsidP="00000000" w:rsidRDefault="00000000" w:rsidRPr="00000000" w14:paraId="0000023F">
    <w:pPr>
      <w:tabs>
        <w:tab w:val="center" w:leader="none" w:pos="4819"/>
        <w:tab w:val="right" w:leader="none" w:pos="9639"/>
      </w:tabs>
      <w:ind w:firstLine="851"/>
      <w:jc w:val="both"/>
      <w:rPr>
        <w:sz w:val="28"/>
        <w:szCs w:val="28"/>
      </w:rPr>
    </w:pPr>
    <w:r w:rsidDel="00000000" w:rsidR="00000000" w:rsidRPr="00000000">
      <w:rPr>
        <w:sz w:val="28"/>
        <w:szCs w:val="28"/>
        <w:rtl w:val="0"/>
      </w:rPr>
      <w:t xml:space="preserve">за рахунок коштів переданих із загального фонду до бюджету розвитку касові видатки склали 10 232 462,03 гривень.</w:t>
    </w:r>
  </w:p>
  <w:p w:rsidR="00000000" w:rsidDel="00000000" w:rsidP="00000000" w:rsidRDefault="00000000" w:rsidRPr="00000000" w14:paraId="00000240">
    <w:pPr>
      <w:tabs>
        <w:tab w:val="center" w:leader="none" w:pos="4819"/>
        <w:tab w:val="right" w:leader="none" w:pos="9639"/>
      </w:tabs>
      <w:ind w:firstLine="851"/>
      <w:jc w:val="center"/>
      <w:rPr>
        <w:sz w:val="28"/>
        <w:szCs w:val="28"/>
      </w:rPr>
    </w:pPr>
    <w:r w:rsidDel="00000000" w:rsidR="00000000" w:rsidRPr="00000000">
      <w:rPr>
        <w:rtl w:val="0"/>
      </w:rPr>
    </w:r>
  </w:p>
  <w:p w:rsidR="00000000" w:rsidDel="00000000" w:rsidP="00000000" w:rsidRDefault="00000000" w:rsidRPr="00000000" w14:paraId="00000241">
    <w:pPr>
      <w:tabs>
        <w:tab w:val="center" w:leader="none" w:pos="4819"/>
        <w:tab w:val="right" w:leader="none" w:pos="9639"/>
      </w:tabs>
      <w:ind w:firstLine="851"/>
      <w:jc w:val="center"/>
      <w:rPr>
        <w:sz w:val="28"/>
        <w:szCs w:val="28"/>
      </w:rPr>
    </w:pPr>
    <w:r w:rsidDel="00000000" w:rsidR="00000000" w:rsidRPr="00000000">
      <w:rPr>
        <w:b w:val="1"/>
        <w:sz w:val="28"/>
        <w:szCs w:val="28"/>
        <w:rtl w:val="0"/>
      </w:rPr>
      <w:t xml:space="preserve">Державне управління</w:t>
    </w: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b w:val="1"/>
        <w:sz w:val="28"/>
        <w:szCs w:val="28"/>
        <w:u w:val="single"/>
      </w:rPr>
    </w:pP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68" w:hanging="360"/>
      </w:pPr>
      <w:rPr>
        <w:rFonts w:ascii="Times New Roman" w:cs="Times New Roman" w:eastAsia="Times New Roman" w:hAnsi="Times New Roman"/>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1071" w:hanging="360"/>
      </w:pPr>
      <w:rPr>
        <w:rFonts w:ascii="Times New Roman" w:cs="Times New Roman" w:eastAsia="Times New Roman" w:hAnsi="Times New Roman"/>
        <w:vertAlign w:val="baseline"/>
      </w:rPr>
    </w:lvl>
    <w:lvl w:ilvl="1">
      <w:start w:val="1"/>
      <w:numFmt w:val="bullet"/>
      <w:lvlText w:val="o"/>
      <w:lvlJc w:val="left"/>
      <w:pPr>
        <w:ind w:left="1791" w:hanging="360"/>
      </w:pPr>
      <w:rPr>
        <w:rFonts w:ascii="Courier New" w:cs="Courier New" w:eastAsia="Courier New" w:hAnsi="Courier New"/>
        <w:vertAlign w:val="baseline"/>
      </w:rPr>
    </w:lvl>
    <w:lvl w:ilvl="2">
      <w:start w:val="1"/>
      <w:numFmt w:val="bullet"/>
      <w:lvlText w:val="▪"/>
      <w:lvlJc w:val="left"/>
      <w:pPr>
        <w:ind w:left="2511" w:hanging="360"/>
      </w:pPr>
      <w:rPr>
        <w:rFonts w:ascii="Noto Sans Symbols" w:cs="Noto Sans Symbols" w:eastAsia="Noto Sans Symbols" w:hAnsi="Noto Sans Symbols"/>
        <w:vertAlign w:val="baseline"/>
      </w:rPr>
    </w:lvl>
    <w:lvl w:ilvl="3">
      <w:start w:val="1"/>
      <w:numFmt w:val="bullet"/>
      <w:lvlText w:val="●"/>
      <w:lvlJc w:val="left"/>
      <w:pPr>
        <w:ind w:left="3231" w:hanging="360"/>
      </w:pPr>
      <w:rPr>
        <w:rFonts w:ascii="Noto Sans Symbols" w:cs="Noto Sans Symbols" w:eastAsia="Noto Sans Symbols" w:hAnsi="Noto Sans Symbols"/>
        <w:vertAlign w:val="baseline"/>
      </w:rPr>
    </w:lvl>
    <w:lvl w:ilvl="4">
      <w:start w:val="1"/>
      <w:numFmt w:val="bullet"/>
      <w:lvlText w:val="o"/>
      <w:lvlJc w:val="left"/>
      <w:pPr>
        <w:ind w:left="3951" w:hanging="360"/>
      </w:pPr>
      <w:rPr>
        <w:rFonts w:ascii="Courier New" w:cs="Courier New" w:eastAsia="Courier New" w:hAnsi="Courier New"/>
        <w:vertAlign w:val="baseline"/>
      </w:rPr>
    </w:lvl>
    <w:lvl w:ilvl="5">
      <w:start w:val="1"/>
      <w:numFmt w:val="bullet"/>
      <w:lvlText w:val="▪"/>
      <w:lvlJc w:val="left"/>
      <w:pPr>
        <w:ind w:left="4671" w:hanging="360"/>
      </w:pPr>
      <w:rPr>
        <w:rFonts w:ascii="Noto Sans Symbols" w:cs="Noto Sans Symbols" w:eastAsia="Noto Sans Symbols" w:hAnsi="Noto Sans Symbols"/>
        <w:vertAlign w:val="baseline"/>
      </w:rPr>
    </w:lvl>
    <w:lvl w:ilvl="6">
      <w:start w:val="1"/>
      <w:numFmt w:val="bullet"/>
      <w:lvlText w:val="●"/>
      <w:lvlJc w:val="left"/>
      <w:pPr>
        <w:ind w:left="5391" w:hanging="360"/>
      </w:pPr>
      <w:rPr>
        <w:rFonts w:ascii="Noto Sans Symbols" w:cs="Noto Sans Symbols" w:eastAsia="Noto Sans Symbols" w:hAnsi="Noto Sans Symbols"/>
        <w:vertAlign w:val="baseline"/>
      </w:rPr>
    </w:lvl>
    <w:lvl w:ilvl="7">
      <w:start w:val="1"/>
      <w:numFmt w:val="bullet"/>
      <w:lvlText w:val="o"/>
      <w:lvlJc w:val="left"/>
      <w:pPr>
        <w:ind w:left="6111" w:hanging="360"/>
      </w:pPr>
      <w:rPr>
        <w:rFonts w:ascii="Courier New" w:cs="Courier New" w:eastAsia="Courier New" w:hAnsi="Courier New"/>
        <w:vertAlign w:val="baseline"/>
      </w:rPr>
    </w:lvl>
    <w:lvl w:ilvl="8">
      <w:start w:val="1"/>
      <w:numFmt w:val="bullet"/>
      <w:lvlText w:val="▪"/>
      <w:lvlJc w:val="left"/>
      <w:pPr>
        <w:ind w:left="6831" w:hanging="360"/>
      </w:pPr>
      <w:rPr>
        <w:rFonts w:ascii="Noto Sans Symbols" w:cs="Noto Sans Symbols" w:eastAsia="Noto Sans Symbols" w:hAnsi="Noto Sans Symbols"/>
        <w:vertAlign w:val="baseline"/>
      </w:rPr>
    </w:lvl>
  </w:abstractNum>
  <w:abstractNum w:abstractNumId="3">
    <w:lvl w:ilvl="0">
      <w:start w:val="0"/>
      <w:numFmt w:val="bullet"/>
      <w:lvlText w:val="-"/>
      <w:lvlJc w:val="left"/>
      <w:pPr>
        <w:ind w:left="1068" w:hanging="360"/>
      </w:pPr>
      <w:rPr>
        <w:rFonts w:ascii="Times New Roman" w:cs="Times New Roman" w:eastAsia="Times New Roman" w:hAnsi="Times New Roman"/>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2"/>
    </w:pPr>
    <w:rPr>
      <w:rFonts w:ascii="Times NR Cyr MT" w:hAnsi="Times NR Cyr MT"/>
      <w:b w:val="1"/>
      <w:w w:val="100"/>
      <w:position w:val="-1"/>
      <w:sz w:val="24"/>
      <w:szCs w:val="20"/>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cs="Times New Roman" w:eastAsia="Times New Roman" w:hAnsi="Calibri"/>
      <w:b w:val="1"/>
      <w:bCs w:val="1"/>
      <w:w w:val="100"/>
      <w:position w:val="-1"/>
      <w:sz w:val="22"/>
      <w:szCs w:val="22"/>
      <w:effect w:val="none"/>
      <w:vertAlign w:val="baseline"/>
      <w:cs w:val="0"/>
      <w:em w:val="none"/>
      <w:lang w:bidi="ar-SA" w:eastAsia="ru-RU" w:val="ru-RU"/>
    </w:rPr>
  </w:style>
  <w:style w:type="character" w:styleId="Основнойшрифтабзаца,ЗнакЗнакЗнакЗнак">
    <w:name w:val="Основной шрифт абзаца, Знак Знак Знак Знак"/>
    <w:next w:val="Основнойшрифтабзаца,ЗнакЗнакЗнакЗнак"/>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rFonts w:ascii="Times NR Cyr MT" w:hAnsi="Times NR Cyr MT"/>
      <w:w w:val="100"/>
      <w:position w:val="-1"/>
      <w:sz w:val="24"/>
      <w:szCs w:val="20"/>
      <w:effect w:val="none"/>
      <w:vertAlign w:val="baseline"/>
      <w:cs w:val="0"/>
      <w:em w:val="none"/>
      <w:lang w:bidi="ar-SA" w:eastAsia="ru-RU" w:val="uk-UA"/>
    </w:rPr>
  </w:style>
  <w:style w:type="paragraph" w:styleId="Основнойтекст2">
    <w:name w:val="Основной текст 2"/>
    <w:basedOn w:val="Обычный"/>
    <w:next w:val="Основнойтекст2"/>
    <w:autoRedefine w:val="0"/>
    <w:hidden w:val="0"/>
    <w:qFormat w:val="0"/>
    <w:pPr>
      <w:suppressAutoHyphens w:val="1"/>
      <w:spacing w:line="1" w:lineRule="atLeast"/>
      <w:ind w:leftChars="-1" w:rightChars="0" w:firstLineChars="-1"/>
      <w:textDirection w:val="btLr"/>
      <w:textAlignment w:val="top"/>
      <w:outlineLvl w:val="0"/>
    </w:pPr>
    <w:rPr>
      <w:rFonts w:ascii="Times New Roman CYR" w:hAnsi="Times New Roman CYR"/>
      <w:b w:val="1"/>
      <w:w w:val="100"/>
      <w:position w:val="-1"/>
      <w:sz w:val="28"/>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
    <w:name w:val="Текст Знак,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
    <w:next w:val="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ru-RU" w:val="uk-UA"/>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character" w:styleId="Заголовок6Знак">
    <w:name w:val="Заголовок 6 Знак"/>
    <w:next w:val="Заголовок6Знак"/>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ru-RU" w:val="ru-RU"/>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eastAsia="ru-RU" w:val="ru-RU"/>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p+39BueDUffz57yA4SYzLAcwGQ==">AMUW2mXpBikkuDAQ1cFWLEInBCjsnZlVHDDR/ncUOZKNpD4xxBwW9H3o2tjzrUfNy1IdrU3mSgwmGfiIZqqVmc4vZIyEhH2/tdjGBQhBeWO4JyQghZuwfMZvJqxUR+YKyRsF1Clio6Rm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2023-01-23T13:44:00Z</dcterms:created>
  <dc:creator>Budgett</dc:creator>
</cp:coreProperties>
</file>