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alse" stroked="false" o:spt="75.0" o:preferrelative="true"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alseValue" gradientshapeok="true"/>
            <o:lock v:ext="edit" aspectratio="true"/>
          </v:shapetype>
        </w:pict>
      </w:r>
    </w:p>
    <w:p w:rsidR="00000000" w:rsidDel="00000000" w:rsidP="00000000" w:rsidRDefault="00000000" w:rsidRPr="00000000" w14:paraId="00000002">
      <w:pPr>
        <w:tabs>
          <w:tab w:val="left" w:leader="none" w:pos="4680"/>
        </w:tabs>
        <w:ind w:right="-2"/>
        <w:jc w:val="right"/>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ПРОЄКТ</w:t>
      </w:r>
    </w:p>
    <w:p w:rsidR="00000000" w:rsidDel="00000000" w:rsidP="00000000" w:rsidRDefault="00000000" w:rsidRPr="00000000" w14:paraId="00000003">
      <w:pPr>
        <w:ind w:right="-2"/>
        <w:jc w:val="center"/>
        <w:rPr>
          <w:rFonts w:ascii="Times New Roman" w:cs="Times New Roman" w:eastAsia="Times New Roman" w:hAnsi="Times New Roman"/>
          <w:sz w:val="28"/>
          <w:szCs w:val="28"/>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2857500</wp:posOffset>
            </wp:positionH>
            <wp:positionV relativeFrom="paragraph">
              <wp:posOffset>108585</wp:posOffset>
            </wp:positionV>
            <wp:extent cx="457835" cy="631190"/>
            <wp:effectExtent b="0" l="0" r="0" t="0"/>
            <wp:wrapSquare wrapText="bothSides" distB="0" distT="0" distL="114300" distR="11430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57835" cy="631190"/>
                    </a:xfrm>
                    <a:prstGeom prst="rect"/>
                    <a:ln/>
                  </pic:spPr>
                </pic:pic>
              </a:graphicData>
            </a:graphic>
          </wp:anchor>
        </w:drawing>
      </w:r>
    </w:p>
    <w:p w:rsidR="00000000" w:rsidDel="00000000" w:rsidP="00000000" w:rsidRDefault="00000000" w:rsidRPr="00000000" w14:paraId="00000004">
      <w:pPr>
        <w:ind w:right="-2"/>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keepNext w:val="1"/>
        <w:numPr>
          <w:ilvl w:val="1"/>
          <w:numId w:val="1"/>
        </w:numPr>
        <w:ind w:right="-2"/>
        <w:jc w:val="center"/>
        <w:rPr>
          <w:rFonts w:ascii="Arial" w:cs="Arial" w:eastAsia="Arial" w:hAnsi="Arial"/>
          <w:b w:val="1"/>
          <w:i w:val="1"/>
          <w:sz w:val="28"/>
          <w:szCs w:val="28"/>
        </w:rPr>
      </w:pPr>
      <w:r w:rsidDel="00000000" w:rsidR="00000000" w:rsidRPr="00000000">
        <w:rPr>
          <w:rtl w:val="0"/>
        </w:rPr>
      </w:r>
    </w:p>
    <w:p w:rsidR="00000000" w:rsidDel="00000000" w:rsidP="00000000" w:rsidRDefault="00000000" w:rsidRPr="00000000" w14:paraId="00000006">
      <w:pPr>
        <w:keepNext w:val="1"/>
        <w:numPr>
          <w:ilvl w:val="1"/>
          <w:numId w:val="1"/>
        </w:numPr>
        <w:ind w:right="-2"/>
        <w:jc w:val="center"/>
        <w:rPr>
          <w:rFonts w:ascii="Arial" w:cs="Arial" w:eastAsia="Arial" w:hAnsi="Arial"/>
          <w:b w:val="1"/>
          <w:i w:val="1"/>
          <w:sz w:val="28"/>
          <w:szCs w:val="28"/>
        </w:rPr>
      </w:pPr>
      <w:r w:rsidDel="00000000" w:rsidR="00000000" w:rsidRPr="00000000">
        <w:rPr>
          <w:rtl w:val="0"/>
        </w:rPr>
      </w:r>
    </w:p>
    <w:p w:rsidR="00000000" w:rsidDel="00000000" w:rsidP="00000000" w:rsidRDefault="00000000" w:rsidRPr="00000000" w14:paraId="00000007">
      <w:pPr>
        <w:tabs>
          <w:tab w:val="left" w:leader="none" w:pos="4680"/>
        </w:tabs>
        <w:ind w:right="-2"/>
        <w:jc w:val="center"/>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08">
      <w:pPr>
        <w:numPr>
          <w:ilvl w:val="0"/>
          <w:numId w:val="1"/>
        </w:numPr>
        <w:tabs>
          <w:tab w:val="left" w:leader="none" w:pos="4680"/>
        </w:tabs>
        <w:ind w:right="-2"/>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9">
      <w:pPr>
        <w:numPr>
          <w:ilvl w:val="0"/>
          <w:numId w:val="1"/>
        </w:numPr>
        <w:ind w:right="-2"/>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РІШЕННЯ</w:t>
      </w:r>
    </w:p>
    <w:p w:rsidR="00000000" w:rsidDel="00000000" w:rsidP="00000000" w:rsidRDefault="00000000" w:rsidRPr="00000000" w14:paraId="0000000A">
      <w:pPr>
        <w:numPr>
          <w:ilvl w:val="0"/>
          <w:numId w:val="1"/>
        </w:numPr>
        <w:spacing w:line="360" w:lineRule="auto"/>
        <w:ind w:right="-2"/>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numPr>
          <w:ilvl w:val="0"/>
          <w:numId w:val="1"/>
        </w:numPr>
        <w:spacing w:line="240" w:lineRule="auto"/>
        <w:ind w:right="-2"/>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2023 року                         м. Сквира                                   №    -    -VIII</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надання товариству з обмеженою відповідальністю</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Агропідприємство «Еліта» дозволу на розробку технічної документації </w:t>
      </w: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із землеустрою щодо інвентаризації земель </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під проектними польовими дорогами  орієнтовною площею 7,7300 га</w:t>
      </w: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 території Сквирської міської територіальної громади</w:t>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 Каленна)</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333333"/>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Розглянувши заяву товариства з обмеженою відповідальністю Агропідприємство «Еліта</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№05-2022/3725 від 01.12</w:t>
      </w:r>
      <w:r w:rsidDel="00000000" w:rsidR="00000000" w:rsidRPr="00000000">
        <w:rPr>
          <w:rFonts w:ascii="Times New Roman" w:cs="Times New Roman" w:eastAsia="Times New Roman" w:hAnsi="Times New Roman"/>
          <w:sz w:val="28"/>
          <w:szCs w:val="28"/>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2022 та додані документи, з метою формування земельних ділянок сільськогосподарського призначення під проектними польовими дорогами та внесення відомостей до Державного земельного кадастру,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керуючись Законом України «Про правовий режим воєнного стану», Указом Президента України №64/2022 «Про введення воєнного стану в Україні», Законом України «Про внесення змін до деяких законодавчих актів України щодо створення умов для забезпечення продовольчої безпеки в умовах воєнного стану»,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Законом України №2498 -VIII</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від 10.07.2018 року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пунктом «б» частини четвертої статті 35 та статтею 57 Закону України «Про землеустрій»,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статтями 12, 22, 37</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perscript"/>
          <w:rtl w:val="0"/>
        </w:rPr>
        <w:t xml:space="preserve">1</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79</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perscript"/>
          <w:rtl w:val="0"/>
        </w:rPr>
        <w:t xml:space="preserve">1</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93 Земельного кодексу України, статтею 25, п.34 ч.1 ст. 26 Закону України «Про місцеве самоврядування в Україні», Сквирська міська рада VIIІ скликання</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0"/>
          <w:i w:val="0"/>
          <w:smallCaps w:val="0"/>
          <w:strike w:val="0"/>
          <w:color w:val="333333"/>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rPr>
          <w:rFonts w:ascii="Times New Roman" w:cs="Times New Roman" w:eastAsia="Times New Roman" w:hAnsi="Times New Roman"/>
          <w:b w:val="0"/>
          <w:i w:val="0"/>
          <w:smallCaps w:val="0"/>
          <w:strike w:val="0"/>
          <w:color w:val="333333"/>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333333"/>
          <w:sz w:val="28"/>
          <w:szCs w:val="28"/>
          <w:u w:val="none"/>
          <w:shd w:fill="auto" w:val="clear"/>
          <w:vertAlign w:val="baseline"/>
          <w:rtl w:val="0"/>
        </w:rPr>
        <w:t xml:space="preserve">ВИРІШИЛА:</w:t>
      </w: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Arial" w:cs="Arial" w:eastAsia="Arial" w:hAnsi="Arial"/>
          <w:b w:val="0"/>
          <w:i w:val="0"/>
          <w:smallCaps w:val="0"/>
          <w:strike w:val="0"/>
          <w:color w:val="333333"/>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Надати товариству з обмеженою відповідальністю Агропідприємство «Еліта</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w:t>
      </w: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дозвіл на розробку технічної документації із землеустрою щодо інвентаризації земель під проектними польовими дорогами орієнтовною площею 7,7300 га із земель реорганізованого КСП «Каленнівське»,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запроектованими для доступу до земельних ділянок, розташованих у масиві земель сільськогосподарського призначення (крім польових доріг, що обмежують масив)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розташованих на території Сквирської міської територіальної громади (с. Каленна). </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Товариству з обмеженою відповідальністю Агропідприємство «Еліта</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подати на розгляд сесії Сквирської міської ради належним чином розроблену технічну документацію із землеустрою щодо інвентаризації земельних ділянок для затвердження.</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w:t>
      </w:r>
      <w:r w:rsidDel="00000000" w:rsidR="00000000" w:rsidRPr="00000000">
        <w:rPr>
          <w:rFonts w:ascii="Times New Roman" w:cs="Times New Roman" w:eastAsia="Times New Roman" w:hAnsi="Times New Roman"/>
          <w:b w:val="1"/>
          <w:sz w:val="28"/>
          <w:szCs w:val="28"/>
          <w:rtl w:val="0"/>
        </w:rPr>
        <w:t xml:space="preserve">а</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голова</w:t>
        <w:tab/>
        <w:tab/>
        <w:tab/>
        <w:tab/>
        <w:tab/>
        <w:t xml:space="preserve">                       Валентина ЛЕВІЦЬКА</w:t>
      </w: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200" w:before="0" w:line="276"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ПОГОДЖЕНО:</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3">
      <w:pPr>
        <w:shd w:fill="ffffff" w:val="clear"/>
        <w:ind w:right="-2"/>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4">
      <w:pPr>
        <w:shd w:fill="ffffff" w:val="clear"/>
        <w:ind w:right="-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організаційного відділу </w:t>
      </w:r>
    </w:p>
    <w:p w:rsidR="00000000" w:rsidDel="00000000" w:rsidP="00000000" w:rsidRDefault="00000000" w:rsidRPr="00000000" w14:paraId="00000025">
      <w:pPr>
        <w:shd w:fill="ffffff" w:val="clear"/>
        <w:ind w:right="-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міської ради (уповноважений з питань</w:t>
      </w:r>
    </w:p>
    <w:p w:rsidR="00000000" w:rsidDel="00000000" w:rsidP="00000000" w:rsidRDefault="00000000" w:rsidRPr="00000000" w14:paraId="00000026">
      <w:pPr>
        <w:shd w:fill="ffffff" w:val="clear"/>
        <w:ind w:right="-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відділу з питань юридичного </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sz w:val="28"/>
          <w:szCs w:val="28"/>
          <w:rtl w:val="0"/>
        </w:rPr>
        <w:t xml:space="preserve">Н</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ачальни</w:t>
      </w:r>
      <w:r w:rsidDel="00000000" w:rsidR="00000000" w:rsidRPr="00000000">
        <w:rPr>
          <w:rFonts w:ascii="Times New Roman" w:cs="Times New Roman" w:eastAsia="Times New Roman" w:hAnsi="Times New Roman"/>
          <w:sz w:val="28"/>
          <w:szCs w:val="28"/>
          <w:rtl w:val="0"/>
        </w:rPr>
        <w:t xml:space="preserve">ця</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відділу з питань </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відділу архітектури, </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1135" w:top="1135" w:left="1701" w:right="435.47244094488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uk-UA"/>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paragraph" w:styleId="Обычный(веб)">
    <w:name w:val="Обычный (веб)"/>
    <w:basedOn w:val="Обычный"/>
    <w:next w:val="Обычный(веб)"/>
    <w:autoRedefine w:val="0"/>
    <w:hidden w:val="0"/>
    <w:qFormat w:val="0"/>
    <w:pPr>
      <w:suppressAutoHyphens w:val="1"/>
      <w:spacing w:after="100" w:afterAutospacing="1" w:before="100" w:beforeAutospacing="1" w:line="240" w:lineRule="auto"/>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uk-UA" w:val="uk-UA"/>
    </w:r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paragraph" w:styleId="docdata,docy,v5,9666,baiaagaaboqcaaad+cmaaaugjaaaaaaaaaaaaaaaaaaaaaaaaaaaaaaaaaaaaaaaaaaaaaaaaaaaaaaaaaaaaaaaaaaaaaaaaaaaaaaaaaaaaaaaaaaaaaaaaaaaaaaaaaaaaaaaaaaaaaaaaaaaaaaaaaaaaaaaaaaaaaaaaaaaaaaaaaaaaaaaaaaaaaaaaaaaaaaaaaaaaaaaaaaaaaaaaaaaaaaaaaaaaaaa">
    <w:name w:val="docdata,docy,v5,9666,baiaagaaboqcaaad+cmaaaugjaaaaaaaaaaaaaaaaaaaaaaaaaaaaaaaaaaaaaaaaaaaaaaaaaaaaaaaaaaaaaaaaaaaaaaaaaaaaaaaaaaaaaaaaaaaaaaaaaaaaaaaaaaaaaaaaaaaaaaaaaaaaaaaaaaaaaaaaaaaaaaaaaaaaaaaaaaaaaaaaaaaaaaaaaaaaaaaaaaaaaaaaaaaaaaaaaaaaaaaaaaaaaaa"/>
    <w:basedOn w:val="Обычный"/>
    <w:next w:val="docdata,docy,v5,9666,baiaagaaboqcaaad+cmaaaugjaaaaaaaaaaaaaaaaaaaaaaaaaaaaaaaaaaaaaaaaaaaaaaaaaaaaaaaaaaaaaaaaaaaaaaaaaaaaaaaaaaaaaaaaaaaaaaaaaaaaaaaaaaaaaaaaaaaaaaaaaaaaaaaaaaaaaaaaaaaaaaaaaaaaaaaaaaaaaaaaaaaaaaaaaaaaaaaaaaaaaaaaaaaaaaaaaaaaaaaaaaaaaaa"/>
    <w:autoRedefine w:val="0"/>
    <w:hidden w:val="0"/>
    <w:qFormat w:val="0"/>
    <w:pPr>
      <w:suppressAutoHyphens w:val="1"/>
      <w:spacing w:after="100" w:afterAutospacing="1" w:before="100" w:beforeAutospacing="1" w:line="240" w:lineRule="auto"/>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uk-UA" w:val="uk-UA"/>
    </w:rPr>
  </w:style>
  <w:style w:type="paragraph" w:styleId="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ой текст,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Обычный"/>
    <w:next w:val="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pPr>
      <w:suppressAutoHyphens w:val="1"/>
      <w:spacing w:after="0" w:line="240" w:lineRule="auto"/>
      <w:ind w:leftChars="-1" w:rightChars="0" w:firstLineChars="-1"/>
      <w:jc w:val="both"/>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ru-RU" w:val="uk-UA"/>
    </w:rPr>
  </w:style>
  <w:style w:type="character" w:styleId="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ой текст Знак,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next w:val="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rPr>
      <w:rFonts w:ascii="Times New Roman" w:eastAsia="Times New Roman" w:hAnsi="Times New Roman"/>
      <w:w w:val="100"/>
      <w:position w:val="-1"/>
      <w:sz w:val="24"/>
      <w:szCs w:val="24"/>
      <w:effect w:val="none"/>
      <w:vertAlign w:val="baseline"/>
      <w:cs w:val="0"/>
      <w:em w:val="none"/>
      <w:lang w:eastAsia="ru-RU"/>
    </w:rPr>
  </w:style>
  <w:style w:type="paragraph" w:styleId="заголовок2">
    <w:name w:val="заголовок 2"/>
    <w:basedOn w:val="Обычный"/>
    <w:next w:val="Обычный"/>
    <w:autoRedefine w:val="0"/>
    <w:hidden w:val="0"/>
    <w:qFormat w:val="0"/>
    <w:pPr>
      <w:keepNext w:val="1"/>
      <w:pBdr>
        <w:bottom w:color="auto" w:space="1" w:sz="12" w:val="single"/>
      </w:pBdr>
      <w:suppressAutoHyphens w:val="1"/>
      <w:spacing w:after="0" w:line="240" w:lineRule="auto"/>
      <w:ind w:leftChars="-1" w:rightChars="0" w:firstLineChars="-1"/>
      <w:jc w:val="center"/>
      <w:textDirection w:val="btLr"/>
      <w:textAlignment w:val="top"/>
      <w:outlineLvl w:val="1"/>
    </w:pPr>
    <w:rPr>
      <w:rFonts w:ascii="Times NR Cyr MT" w:eastAsia="Times New Roman" w:hAnsi="Times NR Cyr MT"/>
      <w:b w:val="1"/>
      <w:w w:val="100"/>
      <w:position w:val="-1"/>
      <w:sz w:val="24"/>
      <w:szCs w:val="20"/>
      <w:effect w:val="none"/>
      <w:vertAlign w:val="baseline"/>
      <w:cs w:val="0"/>
      <w:em w:val="none"/>
      <w:lang w:bidi="ar-SA" w:eastAsia="ru-RU" w:val="uk-UA"/>
    </w:rPr>
  </w:style>
  <w:style w:type="paragraph" w:styleId="Текствыноски">
    <w:name w:val="Текст выноски"/>
    <w:basedOn w:val="Обычный"/>
    <w:next w:val="Текствыноски"/>
    <w:autoRedefine w:val="0"/>
    <w:hidden w:val="0"/>
    <w:qFormat w:val="1"/>
    <w:pPr>
      <w:suppressAutoHyphens w:val="1"/>
      <w:spacing w:after="0" w:line="240" w:lineRule="auto"/>
      <w:ind w:leftChars="-1" w:rightChars="0" w:firstLineChars="-1"/>
      <w:textDirection w:val="btLr"/>
      <w:textAlignment w:val="top"/>
      <w:outlineLvl w:val="0"/>
    </w:pPr>
    <w:rPr>
      <w:rFonts w:ascii="Segoe UI" w:cs="Segoe UI" w:hAnsi="Segoe UI"/>
      <w:w w:val="100"/>
      <w:position w:val="-1"/>
      <w:sz w:val="18"/>
      <w:szCs w:val="18"/>
      <w:effect w:val="none"/>
      <w:vertAlign w:val="baseline"/>
      <w:cs w:val="0"/>
      <w:em w:val="none"/>
      <w:lang w:bidi="ar-SA" w:eastAsia="en-US" w:val="uk-UA"/>
    </w:rPr>
  </w:style>
  <w:style w:type="character" w:styleId="ТекствыноскиЗнак">
    <w:name w:val="Текст выноски Знак"/>
    <w:next w:val="ТекствыноскиЗнак"/>
    <w:autoRedefine w:val="0"/>
    <w:hidden w:val="0"/>
    <w:qFormat w:val="0"/>
    <w:rPr>
      <w:rFonts w:ascii="Segoe UI" w:cs="Segoe UI" w:hAnsi="Segoe UI"/>
      <w:w w:val="100"/>
      <w:position w:val="-1"/>
      <w:sz w:val="18"/>
      <w:szCs w:val="18"/>
      <w:effect w:val="none"/>
      <w:vertAlign w:val="baseline"/>
      <w:cs w:val="0"/>
      <w:em w:val="none"/>
      <w:lang w:eastAsia="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ihq2xKSVbDH9CRRaKFtVPZ2bd0Q==">AMUW2mV8MTeu5tGKRFDAhGdVTeTVKqMmpMf8q7MQ2WcOWY1XVo1qeJUJjiOaNC4khF3RZlG8gk8OxPv+d0fzP6avIoh/ZQ0J0AlWTTEFx+w98MCg8BsctYM=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2023-01-10T10:59:00Z</dcterms:created>
  <dc:creator>User</dc:creator>
</cp:coreProperties>
</file>