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 січня 2023 року                   м. Сквира                             № ______</w:t>
      </w:r>
    </w:p>
    <w:p w:rsidR="00000000" w:rsidDel="00000000" w:rsidP="00000000" w:rsidRDefault="00000000" w:rsidRPr="00000000" w14:paraId="0000000A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 на баланс Сквирської міської ради  (код ЄДРПОУ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04054961)</w:t>
            </w:r>
          </w:p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sz w:val="28"/>
          <w:szCs w:val="28"/>
          <w:rtl w:val="0"/>
        </w:rPr>
        <w:t xml:space="preserve">1. Надати дозвіл на передачу майна,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що перебуває на балансі комунального підприємства Сквирської міської ради «Сквирська центральна аптека №25» (код ЄДРПОУ 01977926) загальною вартістю 5004,50 грн. (п’ять тисяч чотири грн. 50 коп.), на баланс Сквирської міської ради (код ЄДРПОУ 04054961) згідно з додатком  до цього рішення.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начальниці </w:t>
      </w:r>
      <w:r w:rsidDel="00000000" w:rsidR="00000000" w:rsidRPr="00000000">
        <w:rPr>
          <w:sz w:val="28"/>
          <w:szCs w:val="28"/>
          <w:rtl w:val="0"/>
        </w:rPr>
        <w:t xml:space="preserve">фінансово-господарського відділу Сквирської міської ради Адамчук Л.Ю.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фінансово-господарського відділу Сквирської міської ради Адамчук Л.Ю. після затвердження акту приймання-передачі майна вжити заходів щодо обліку майна, зарахувати майно на баланс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   Ірина КВАША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ліквідаційної комісії з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припинення комунального підприємства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 «Сквирська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центральна аптека №25»                                                Микола ГОНЧАРОВ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фінансово-господарського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8"/>
          <w:szCs w:val="28"/>
          <w:rtl w:val="0"/>
        </w:rPr>
        <w:t xml:space="preserve">відділу Сквирської міської ради                                   Леонора АДАМЧУК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8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проєкту рішення “Про надання дозволу на передачу майна, що перебуває на балансі комунального підприємства Сквирської міської ради «Сквирська центральна аптека №25» (код ЄДРПОУ 01977926) на баланс  Сквирської міської ради  (код ЄДРПОУ 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04054961)»</w:t>
      </w:r>
    </w:p>
    <w:p w:rsidR="00000000" w:rsidDel="00000000" w:rsidP="00000000" w:rsidRDefault="00000000" w:rsidRPr="00000000" w14:paraId="00000039">
      <w:pPr>
        <w:tabs>
          <w:tab w:val="left" w:leader="none" w:pos="6663"/>
        </w:tabs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1. Обгрунтування необхідності прийняття рішення</w:t>
      </w:r>
    </w:p>
    <w:p w:rsidR="00000000" w:rsidDel="00000000" w:rsidP="00000000" w:rsidRDefault="00000000" w:rsidRPr="00000000" w14:paraId="0000003A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 необхідно передати комунальне майно, що перебуває на балансі підприємства, іншим балансоутримувачам. Зокрема, є потреба передати частину майна Сквирській міській раді.</w:t>
      </w:r>
    </w:p>
    <w:p w:rsidR="00000000" w:rsidDel="00000000" w:rsidP="00000000" w:rsidRDefault="00000000" w:rsidRPr="00000000" w14:paraId="0000003B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2. Мета і шляхи її досягнення</w:t>
      </w:r>
    </w:p>
    <w:p w:rsidR="00000000" w:rsidDel="00000000" w:rsidP="00000000" w:rsidRDefault="00000000" w:rsidRPr="00000000" w14:paraId="0000003C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Метою прийняття рішення є надання дозволу на передачу комунального майна, що перебуває на балансі комунального підприємства Сквирської міської ради «Сквирська центральна аптека №25» (код ЄДРПОУ 01977926) загальною вартістю 5004,50 грн. (п’ять тисяч чотири грн. 50 коп.), на баланс Сквирської міської ради (код ЄДРПОУ 04054961).</w:t>
      </w:r>
    </w:p>
    <w:p w:rsidR="00000000" w:rsidDel="00000000" w:rsidP="00000000" w:rsidRDefault="00000000" w:rsidRPr="00000000" w14:paraId="0000003D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3. Правові аспекти</w:t>
      </w:r>
    </w:p>
    <w:p w:rsidR="00000000" w:rsidDel="00000000" w:rsidP="00000000" w:rsidRDefault="00000000" w:rsidRPr="00000000" w14:paraId="0000003E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Правовою підставою для розроблення проєкту рішення є закони України “Про місцеве самоврядування в Україні”, «Про передачу об’єктів права державної та комунальної власності», Господарський кодекс України.</w:t>
      </w:r>
    </w:p>
    <w:p w:rsidR="00000000" w:rsidDel="00000000" w:rsidP="00000000" w:rsidRDefault="00000000" w:rsidRPr="00000000" w14:paraId="0000003F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4. Фінансово-економічне обгрунтування</w:t>
      </w:r>
    </w:p>
    <w:p w:rsidR="00000000" w:rsidDel="00000000" w:rsidP="00000000" w:rsidRDefault="00000000" w:rsidRPr="00000000" w14:paraId="00000040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Забезпечення ефективного використання комунального майна Сквирської міської територіальної громади.</w:t>
      </w:r>
    </w:p>
    <w:p w:rsidR="00000000" w:rsidDel="00000000" w:rsidP="00000000" w:rsidRDefault="00000000" w:rsidRPr="00000000" w14:paraId="00000041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5. Позиція зацікавлених органів</w:t>
      </w:r>
    </w:p>
    <w:p w:rsidR="00000000" w:rsidDel="00000000" w:rsidP="00000000" w:rsidRDefault="00000000" w:rsidRPr="00000000" w14:paraId="00000042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Проект рішення не викликає заперечень зі сторони ліквідаційної комісії з припинення комунального підприємства Сквирської міської ради «Сквирська центральна аптека №25» та фінансово-господарського відділу Сквирської міської ради.</w:t>
      </w:r>
    </w:p>
    <w:p w:rsidR="00000000" w:rsidDel="00000000" w:rsidP="00000000" w:rsidRDefault="00000000" w:rsidRPr="00000000" w14:paraId="00000043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6. Прогноз результатів</w:t>
      </w:r>
    </w:p>
    <w:p w:rsidR="00000000" w:rsidDel="00000000" w:rsidP="00000000" w:rsidRDefault="00000000" w:rsidRPr="00000000" w14:paraId="00000044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Комунальне майно буде поставлено на баланс Сквирської міської ради з призначенням відповідального за його збереженням.  </w:t>
      </w:r>
    </w:p>
    <w:p w:rsidR="00000000" w:rsidDel="00000000" w:rsidP="00000000" w:rsidRDefault="00000000" w:rsidRPr="00000000" w14:paraId="00000045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46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7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житлово-комунального господарства</w:t>
      </w:r>
    </w:p>
    <w:p w:rsidR="00000000" w:rsidDel="00000000" w:rsidP="00000000" w:rsidRDefault="00000000" w:rsidRPr="00000000" w14:paraId="00000048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Сквирської міської ради                                          </w:t>
        <w:tab/>
        <w:t xml:space="preserve">  Марина ТЕРНОВА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  <w:sectPr>
          <w:pgSz w:h="16838" w:w="11906" w:orient="portrait"/>
          <w:pgMar w:bottom="1134" w:top="1134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           аптека №25», на баланс Сквирської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6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"/>
        <w:gridCol w:w="3815"/>
        <w:gridCol w:w="1609"/>
        <w:gridCol w:w="1208"/>
        <w:gridCol w:w="1133"/>
        <w:gridCol w:w="1349"/>
        <w:gridCol w:w="1133"/>
        <w:gridCol w:w="1255"/>
        <w:gridCol w:w="1083"/>
        <w:gridCol w:w="1404"/>
        <w:tblGridChange w:id="0">
          <w:tblGrid>
            <w:gridCol w:w="577"/>
            <w:gridCol w:w="3815"/>
            <w:gridCol w:w="1609"/>
            <w:gridCol w:w="1208"/>
            <w:gridCol w:w="1133"/>
            <w:gridCol w:w="1349"/>
            <w:gridCol w:w="1133"/>
            <w:gridCol w:w="1255"/>
            <w:gridCol w:w="1083"/>
            <w:gridCol w:w="14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"Pozis"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104400583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"Pozis"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104400580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Пожежна сигналізація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112 "Малоцінні необоротні матеріальні активи"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Електролічильник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112111136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112: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</w:tr>
    </w:tbl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Секретар міської ради                                                                                                                             Тетяна 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701" w:top="567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alloon Text"/>
    <w:basedOn w:val="a"/>
    <w:link w:val="1c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c" w:customStyle="1">
    <w:name w:val="Текст у виносці Знак1"/>
    <w:basedOn w:val="a0"/>
    <w:link w:val="ad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e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d" w:customStyle="1">
    <w:name w:val="Основний текст Знак1"/>
    <w:basedOn w:val="a0"/>
    <w:uiPriority w:val="99"/>
    <w:semiHidden w:val="1"/>
    <w:rsid w:val="00C133E8"/>
  </w:style>
  <w:style w:type="paragraph" w:styleId="af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oterm02YtJ8yXB8RTr8FumG0fQ==">AMUW2mWBPT+E0YgaycoFvKwahDnN2eGG/ZOXH89AsUjEWNmMfYkLj/oNdgs3T3FJ8JKhEYEVrL1U+5MA9dd1bpNsIFsUuLlrekILyDLI6fidklf6FpaPLH9nB6zrOJNi+ua5Hj2nv1nqnFww5mMgUaCDrAISVTTNgg==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