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444500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   Р І Ш Е Н Н Я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м. Сквира                                №   -30-VІІІ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присвоєння рангів старостам</w:t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26, 54-1 Закону України «Про місцеве самоврядування в Україні», ст.ст. 14, 15 Закону України „Про службу в органах місцевого самоврядування”,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із змінами, внесеними згідно із Законами </w:t>
      </w:r>
      <w:hyperlink r:id="rId8">
        <w:r w:rsidDel="00000000" w:rsidR="00000000" w:rsidRPr="00000000">
          <w:rPr>
            <w:sz w:val="28"/>
            <w:szCs w:val="28"/>
            <w:highlight w:val="white"/>
            <w:rtl w:val="0"/>
          </w:rPr>
          <w:t xml:space="preserve">№2317-IV від 12.01.2005</w:t>
        </w:r>
      </w:hyperlink>
      <w:r w:rsidDel="00000000" w:rsidR="00000000" w:rsidRPr="00000000">
        <w:rPr>
          <w:sz w:val="28"/>
          <w:szCs w:val="28"/>
          <w:highlight w:val="white"/>
          <w:rtl w:val="0"/>
        </w:rPr>
        <w:t xml:space="preserve">, </w:t>
      </w:r>
      <w:hyperlink r:id="rId9">
        <w:r w:rsidDel="00000000" w:rsidR="00000000" w:rsidRPr="00000000">
          <w:rPr>
            <w:sz w:val="28"/>
            <w:szCs w:val="28"/>
            <w:highlight w:val="white"/>
            <w:rtl w:val="0"/>
          </w:rPr>
          <w:t xml:space="preserve">№3251-IV від 20.12.2005</w:t>
        </w:r>
      </w:hyperlink>
      <w:r w:rsidDel="00000000" w:rsidR="00000000" w:rsidRPr="00000000">
        <w:rPr>
          <w:sz w:val="28"/>
          <w:szCs w:val="28"/>
          <w:highlight w:val="white"/>
          <w:rtl w:val="0"/>
        </w:rPr>
        <w:t xml:space="preserve">; в редакції Закону </w:t>
      </w:r>
      <w:hyperlink r:id="rId10">
        <w:r w:rsidDel="00000000" w:rsidR="00000000" w:rsidRPr="00000000">
          <w:rPr>
            <w:sz w:val="28"/>
            <w:szCs w:val="28"/>
            <w:highlight w:val="white"/>
            <w:rtl w:val="0"/>
          </w:rPr>
          <w:t xml:space="preserve">№1638-IX від 14.07.2021</w:t>
        </w:r>
      </w:hyperlink>
      <w:r w:rsidDel="00000000" w:rsidR="00000000" w:rsidRPr="00000000">
        <w:rPr>
          <w:sz w:val="28"/>
          <w:szCs w:val="28"/>
          <w:rtl w:val="0"/>
        </w:rPr>
        <w:t xml:space="preserve">, враховуючи висновки постійних комісій міської ради,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Присвоїти старості Сухині Юрію Олександровичу 1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ранг посадової особи місцевого самоврядування V категорії посад.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Присвоїти  старості Карпенко Ользі Степанівні 1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ранг посадової особи місцевого самоврядування V категорії посад.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Контроль за виконанням рішення покласти на </w:t>
      </w:r>
      <w:r w:rsidDel="00000000" w:rsidR="00000000" w:rsidRPr="00000000">
        <w:rPr>
          <w:sz w:val="28"/>
          <w:szCs w:val="28"/>
          <w:rtl w:val="0"/>
        </w:rPr>
        <w:t xml:space="preserve">постійну комісію з питань регламенту, депутатської етики, законності та правопорядку.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tbl>
      <w:tblPr>
        <w:tblStyle w:val="Table1"/>
        <w:tblW w:w="10080.0" w:type="dxa"/>
        <w:jc w:val="left"/>
        <w:tblInd w:w="-9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825"/>
        <w:gridCol w:w="2790"/>
        <w:gridCol w:w="3465"/>
        <w:tblGridChange w:id="0">
          <w:tblGrid>
            <w:gridCol w:w="3825"/>
            <w:gridCol w:w="2790"/>
            <w:gridCol w:w="3465"/>
          </w:tblGrid>
        </w:tblGridChange>
      </w:tblGrid>
      <w:tr>
        <w:trPr>
          <w:cantSplit w:val="0"/>
          <w:trHeight w:val="5035.517578125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1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Секретар міської ради                             </w:t>
            </w:r>
          </w:p>
          <w:p w:rsidR="00000000" w:rsidDel="00000000" w:rsidP="00000000" w:rsidRDefault="00000000" w:rsidRPr="00000000" w14:paraId="00000029">
            <w:pPr>
              <w:keepNext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Заступник міського голови</w:t>
            </w:r>
          </w:p>
          <w:p w:rsidR="00000000" w:rsidDel="00000000" w:rsidP="00000000" w:rsidRDefault="00000000" w:rsidRPr="00000000" w14:paraId="0000002C">
            <w:pPr>
              <w:keepNext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ind w:left="-108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Начальник відділу з питань юридичного забезпечення ради та діловодства </w:t>
            </w:r>
          </w:p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Начальник організаційного відділу міської ради (уповноважений з питань </w:t>
            </w:r>
          </w:p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запобігання та виявлення корупції)</w:t>
            </w:r>
          </w:p>
          <w:p w:rsidR="00000000" w:rsidDel="00000000" w:rsidP="00000000" w:rsidRDefault="00000000" w:rsidRPr="00000000" w14:paraId="00000031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еруюча справами (секретар) виконкому міської ради                            </w:t>
            </w:r>
          </w:p>
          <w:p w:rsidR="00000000" w:rsidDel="00000000" w:rsidP="00000000" w:rsidRDefault="00000000" w:rsidRPr="00000000" w14:paraId="00000033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—-------------------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Тетяна ВЛАСЮК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Людмила СЕРГІЄНКО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Ірина КВАША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Віктор САЛТАНЮК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Наталія ЗГАРДІВСЬКА</w:t>
            </w:r>
          </w:p>
        </w:tc>
      </w:tr>
    </w:tbl>
    <w:p w:rsidR="00000000" w:rsidDel="00000000" w:rsidP="00000000" w:rsidRDefault="00000000" w:rsidRPr="00000000" w14:paraId="0000005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Виконавець:</w:t>
      </w:r>
    </w:p>
    <w:p w:rsidR="00000000" w:rsidDel="00000000" w:rsidP="00000000" w:rsidRDefault="00000000" w:rsidRPr="00000000" w14:paraId="00000058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15.0" w:type="dxa"/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Головний спеціаліст з кадрової роботи організаційного відділу Сквирської міської ради 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Олена ОЛЕНЧЕНКО</w:t>
            </w:r>
          </w:p>
        </w:tc>
      </w:tr>
    </w:tbl>
    <w:p w:rsidR="00000000" w:rsidDel="00000000" w:rsidP="00000000" w:rsidRDefault="00000000" w:rsidRPr="00000000" w14:paraId="00000060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6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законності та правопорядку                                                                 В.Гриша</w:t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жкг,благоустрою та охорони</w:t>
      </w:r>
    </w:p>
    <w:p w:rsidR="00000000" w:rsidDel="00000000" w:rsidP="00000000" w:rsidRDefault="00000000" w:rsidRPr="00000000" w14:paraId="0000006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навколишнього середовища                                                                М.Сиворакша</w:t>
      </w:r>
    </w:p>
    <w:p w:rsidR="00000000" w:rsidDel="00000000" w:rsidP="00000000" w:rsidRDefault="00000000" w:rsidRPr="00000000" w14:paraId="0000006C">
      <w:pPr>
        <w:tabs>
          <w:tab w:val="left" w:leader="none" w:pos="7560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6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соціального захисту, освіти, охорони </w:t>
      </w:r>
    </w:p>
    <w:p w:rsidR="00000000" w:rsidDel="00000000" w:rsidP="00000000" w:rsidRDefault="00000000" w:rsidRPr="00000000" w14:paraId="0000006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здоров’я, культури та релігії</w:t>
        <w:tab/>
        <w:tab/>
        <w:tab/>
        <w:tab/>
        <w:tab/>
        <w:t xml:space="preserve">     К.Бондарчук</w:t>
      </w:r>
    </w:p>
    <w:p w:rsidR="00000000" w:rsidDel="00000000" w:rsidP="00000000" w:rsidRDefault="00000000" w:rsidRPr="00000000" w14:paraId="00000070">
      <w:pPr>
        <w:spacing w:line="259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08.0" w:type="dxa"/>
        <w:jc w:val="left"/>
        <w:tblInd w:w="-115.0" w:type="dxa"/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Голова постійної комісії з питань планування бюджету та фінансів, соціально-економічного розвитку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           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М.Чмирь</w:t>
            </w:r>
          </w:p>
        </w:tc>
      </w:tr>
    </w:tbl>
    <w:p w:rsidR="00000000" w:rsidDel="00000000" w:rsidP="00000000" w:rsidRDefault="00000000" w:rsidRPr="00000000" w14:paraId="0000007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7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будівництва та архітектури                                                              В.Дорошенко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418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="360" w:leftChars="-1" w:rightChars="0" w:firstLineChars="-1"/>
      <w:jc w:val="both"/>
      <w:textDirection w:val="btLr"/>
      <w:textAlignment w:val="top"/>
      <w:outlineLvl w:val="1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und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zakon.rada.gov.ua/laws/show/1638-20#n62" TargetMode="External"/><Relationship Id="rId9" Type="http://schemas.openxmlformats.org/officeDocument/2006/relationships/hyperlink" Target="https://zakon.rada.gov.ua/laws/show/3251-1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zakon.rada.gov.ua/laws/show/2317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z5cuGL2ypb+eKPq/vQQymR9bBQg==">AMUW2mVbvcyG5zTLKW5SXId157cJFB/NIH94wAvnuISDNY36h8bjVfE80/ZnxnKGNZj3SeaE6m/H0fzXfJrorOccpuLQE32a+suZSVMtNcM7m7KfQ/vZEKM=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2021-01-13T08:29:00Z</dcterms:created>
  <dc:creator>TEST</dc:creator>
</cp:coreProperties>
</file>