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10666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Мельник Тетяні Іванівні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Березнева, 37 у с. Цапіївка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Мельник Тетяни Іванівни вх. №09-2022/99 від 30.11.2022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Мельник Тетяні Іванівні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37, с. Цапіївка,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Мельник Тетяні Іванівні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3224083202:02:014:0032,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37, с. Цапіївка,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Мельник Тетяні Іванівні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0NBivq1dMo8TQTS/89WqpVLFDw==">AMUW2mWRkVvIrIJSarKwqbt6CkpHvUzUnWVjIKKICcVHs6gXY+lq38yLgPJGLOg00PSps4L8Tzxx1Avb1Jak9Z5lGYFMlYQB4tXOVpfG6bovknu0ZHjsLXxMa18WGvrUiHUemuicU9Vi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