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513"/>
        </w:tabs>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12"/>
          <w:szCs w:val="12"/>
        </w:rPr>
      </w:pPr>
      <w:r w:rsidDel="00000000" w:rsidR="00000000" w:rsidRPr="00000000">
        <w:rPr>
          <w:rFonts w:ascii="Times New Roman" w:cs="Times New Roman" w:eastAsia="Times New Roman" w:hAnsi="Times New Roman"/>
          <w:color w:val="000000"/>
          <w:sz w:val="24"/>
          <w:szCs w:val="24"/>
        </w:rPr>
        <w:drawing>
          <wp:inline distB="0" distT="0" distL="0" distR="0">
            <wp:extent cx="447675" cy="60960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   ПРОЄКТ Р І Ш Е Н Н Я</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__ березня 2023 року                     м. Сквира                          № </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31-VIII</w:t>
      </w:r>
    </w:p>
    <w:p w:rsidR="00000000" w:rsidDel="00000000" w:rsidP="00000000" w:rsidRDefault="00000000" w:rsidRPr="00000000" w14:paraId="0000000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Програми фінансової підтримки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Збройних сил України, реалізації заходів та робіт з</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територіальної оборони на 2023 рік</w:t>
      </w:r>
    </w:p>
    <w:p w:rsidR="00000000" w:rsidDel="00000000" w:rsidP="00000000" w:rsidRDefault="00000000" w:rsidRPr="00000000" w14:paraId="0000000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аконів України «Про оборону України», «Про Збройні  Сили України», «Про місцеве самоврядування в  Україні»,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основи національного спротиву», Указу Президента  України від 11.02.2016 №44/2016  «Про  шефську  допомогу військовим частинам Збройних Сил України, Національної гвардії України та Державної прикордонної служби України», враховуючи висновки і рекомендації постійних комісій, Сквирська міська рада VІІІ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ИЛА:</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1.Затвердити </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Програму фінансової підтримки Збройних сил України, реалізації заходів та робіт з територіальної оборони на 2023 рік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(додається).</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Контроль за виконанням рішення покласти на постійну комісію Сквирської міської ради з питань бюджету та фінансів, соціально-економічного розвитку</w:t>
      </w:r>
      <w:r w:rsidDel="00000000" w:rsidR="00000000" w:rsidRPr="00000000">
        <w:rPr>
          <w:rFonts w:ascii="Times New Roman" w:cs="Times New Roman" w:eastAsia="Times New Roman" w:hAnsi="Times New Roman"/>
          <w:sz w:val="28"/>
          <w:szCs w:val="28"/>
          <w:rtl w:val="0"/>
        </w:rPr>
        <w:t xml:space="preserve"> та постійну комісію Сквирської міської ради з питань регламенту, депутатської етики, законності та правопорядку.</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w:t>
        <w:tab/>
        <w:t xml:space="preserve">       Валентина ЛЕВІЦЬКА</w:t>
      </w:r>
    </w:p>
    <w:p w:rsidR="00000000" w:rsidDel="00000000" w:rsidP="00000000" w:rsidRDefault="00000000" w:rsidRPr="00000000" w14:paraId="00000015">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96" w:line="240" w:lineRule="auto"/>
        <w:jc w:val="both"/>
        <w:rPr>
          <w:rFonts w:ascii="Arial" w:cs="Arial" w:eastAsia="Arial" w:hAnsi="Arial"/>
          <w:b w:val="1"/>
          <w:i w:val="1"/>
          <w:color w:val="000000"/>
          <w:sz w:val="18"/>
          <w:szCs w:val="18"/>
        </w:rPr>
      </w:pPr>
      <w:r w:rsidDel="00000000" w:rsidR="00000000" w:rsidRPr="00000000">
        <w:rPr>
          <w:rtl w:val="0"/>
        </w:rPr>
      </w:r>
    </w:p>
    <w:p w:rsidR="00000000" w:rsidDel="00000000" w:rsidP="00000000" w:rsidRDefault="00000000" w:rsidRPr="00000000" w14:paraId="00000018">
      <w:pPr>
        <w:shd w:fill="ffffff" w:val="clear"/>
        <w:spacing w:after="96" w:line="240" w:lineRule="auto"/>
        <w:jc w:val="both"/>
        <w:rPr>
          <w:rFonts w:ascii="Arial" w:cs="Arial" w:eastAsia="Arial" w:hAnsi="Arial"/>
          <w:b w:val="1"/>
          <w:i w:val="1"/>
          <w:color w:val="000000"/>
          <w:sz w:val="18"/>
          <w:szCs w:val="18"/>
        </w:rPr>
      </w:pPr>
      <w:r w:rsidDel="00000000" w:rsidR="00000000" w:rsidRPr="00000000">
        <w:rPr>
          <w:rtl w:val="0"/>
        </w:rPr>
      </w:r>
    </w:p>
    <w:p w:rsidR="00000000" w:rsidDel="00000000" w:rsidP="00000000" w:rsidRDefault="00000000" w:rsidRPr="00000000" w14:paraId="00000019">
      <w:pPr>
        <w:shd w:fill="ffffff" w:val="clear"/>
        <w:spacing w:after="96" w:line="240" w:lineRule="auto"/>
        <w:jc w:val="both"/>
        <w:rPr>
          <w:rFonts w:ascii="Arial" w:cs="Arial" w:eastAsia="Arial" w:hAnsi="Arial"/>
          <w:b w:val="1"/>
          <w:i w:val="1"/>
          <w:color w:val="000000"/>
          <w:sz w:val="18"/>
          <w:szCs w:val="18"/>
        </w:rPr>
      </w:pPr>
      <w:r w:rsidDel="00000000" w:rsidR="00000000" w:rsidRPr="00000000">
        <w:rPr>
          <w:rtl w:val="0"/>
        </w:rPr>
      </w:r>
    </w:p>
    <w:p w:rsidR="00000000" w:rsidDel="00000000" w:rsidP="00000000" w:rsidRDefault="00000000" w:rsidRPr="00000000" w14:paraId="0000001A">
      <w:pPr>
        <w:shd w:fill="ffffff" w:val="clear"/>
        <w:spacing w:after="96" w:line="240" w:lineRule="auto"/>
        <w:jc w:val="both"/>
        <w:rPr>
          <w:rFonts w:ascii="Arial" w:cs="Arial" w:eastAsia="Arial" w:hAnsi="Arial"/>
          <w:b w:val="1"/>
          <w:i w:val="1"/>
          <w:color w:val="000000"/>
          <w:sz w:val="18"/>
          <w:szCs w:val="18"/>
        </w:rPr>
      </w:pPr>
      <w:r w:rsidDel="00000000" w:rsidR="00000000" w:rsidRPr="00000000">
        <w:rPr>
          <w:rtl w:val="0"/>
        </w:rPr>
      </w:r>
    </w:p>
    <w:p w:rsidR="00000000" w:rsidDel="00000000" w:rsidP="00000000" w:rsidRDefault="00000000" w:rsidRPr="00000000" w14:paraId="0000001B">
      <w:pPr>
        <w:spacing w:after="280" w:before="28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C">
      <w:pPr>
        <w:spacing w:after="280" w:before="28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Погоджено :</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Заступниця міської голови                                               Людмила СЕРГІЄНКО</w:t>
      </w:r>
    </w:p>
    <w:p w:rsidR="00000000" w:rsidDel="00000000" w:rsidP="00000000" w:rsidRDefault="00000000" w:rsidRPr="00000000" w14:paraId="00000028">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 _________ 2023р.</w:t>
      </w:r>
    </w:p>
    <w:p w:rsidR="00000000" w:rsidDel="00000000" w:rsidP="00000000" w:rsidRDefault="00000000" w:rsidRPr="00000000" w14:paraId="00000029">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Заступник міського голови                                              Олександр ГНАТЮК</w:t>
      </w:r>
    </w:p>
    <w:p w:rsidR="00000000" w:rsidDel="00000000" w:rsidP="00000000" w:rsidRDefault="00000000" w:rsidRPr="00000000" w14:paraId="0000002B">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 _________ 2023р.</w:t>
      </w:r>
    </w:p>
    <w:p w:rsidR="00000000" w:rsidDel="00000000" w:rsidP="00000000" w:rsidRDefault="00000000" w:rsidRPr="00000000" w14:paraId="0000002C">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Керуюча справами міської ради                                     Наталія ЗГАРДІВСЬКА</w:t>
      </w:r>
    </w:p>
    <w:p w:rsidR="00000000" w:rsidDel="00000000" w:rsidP="00000000" w:rsidRDefault="00000000" w:rsidRPr="00000000" w14:paraId="0000002E">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 _________ 2023р.</w:t>
      </w:r>
    </w:p>
    <w:p w:rsidR="00000000" w:rsidDel="00000000" w:rsidP="00000000" w:rsidRDefault="00000000" w:rsidRPr="00000000" w14:paraId="0000002F">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юридичного забезпечення</w:t>
      </w:r>
    </w:p>
    <w:p w:rsidR="00000000" w:rsidDel="00000000" w:rsidP="00000000" w:rsidRDefault="00000000" w:rsidRPr="00000000" w14:paraId="00000031">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ради та діловодства міської ради                                                  Ірина КВАША</w:t>
      </w:r>
    </w:p>
    <w:p w:rsidR="00000000" w:rsidDel="00000000" w:rsidP="00000000" w:rsidRDefault="00000000" w:rsidRPr="00000000" w14:paraId="00000032">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 _________ 2023р.</w:t>
      </w:r>
    </w:p>
    <w:p w:rsidR="00000000" w:rsidDel="00000000" w:rsidP="00000000" w:rsidRDefault="00000000" w:rsidRPr="00000000" w14:paraId="00000033">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фінансового управління міської ради             Ірина КРУКІВСЬКА</w:t>
      </w:r>
    </w:p>
    <w:p w:rsidR="00000000" w:rsidDel="00000000" w:rsidP="00000000" w:rsidRDefault="00000000" w:rsidRPr="00000000" w14:paraId="00000035">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 _________ 2023р.</w:t>
      </w:r>
    </w:p>
    <w:p w:rsidR="00000000" w:rsidDel="00000000" w:rsidP="00000000" w:rsidRDefault="00000000" w:rsidRPr="00000000" w14:paraId="00000036">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                                                              Тетяна ВЛАСЮК</w:t>
      </w:r>
    </w:p>
    <w:p w:rsidR="00000000" w:rsidDel="00000000" w:rsidP="00000000" w:rsidRDefault="00000000" w:rsidRPr="00000000" w14:paraId="00000038">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«___»__________2023р.</w:t>
      </w:r>
    </w:p>
    <w:p w:rsidR="00000000" w:rsidDel="00000000" w:rsidP="00000000" w:rsidRDefault="00000000" w:rsidRPr="00000000" w14:paraId="00000039">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 </w:t>
      </w:r>
    </w:p>
    <w:p w:rsidR="00000000" w:rsidDel="00000000" w:rsidP="00000000" w:rsidRDefault="00000000" w:rsidRPr="00000000" w14:paraId="0000003B">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 </w:t>
      </w:r>
    </w:p>
    <w:p w:rsidR="00000000" w:rsidDel="00000000" w:rsidP="00000000" w:rsidRDefault="00000000" w:rsidRPr="00000000" w14:paraId="0000003C">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                                    Віктор САЛТАНЮК</w:t>
      </w:r>
    </w:p>
    <w:p w:rsidR="00000000" w:rsidDel="00000000" w:rsidP="00000000" w:rsidRDefault="00000000" w:rsidRPr="00000000" w14:paraId="0000003D">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«___»__________2023р.</w:t>
      </w:r>
    </w:p>
    <w:p w:rsidR="00000000" w:rsidDel="00000000" w:rsidP="00000000" w:rsidRDefault="00000000" w:rsidRPr="00000000" w14:paraId="0000003E">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8"/>
          <w:szCs w:val="28"/>
          <w:rtl w:val="0"/>
        </w:rPr>
        <w:t xml:space="preserve">Виконавець</w:t>
      </w:r>
      <w:r w:rsidDel="00000000" w:rsidR="00000000" w:rsidRPr="00000000">
        <w:rPr>
          <w:rtl w:val="0"/>
        </w:rPr>
      </w:r>
    </w:p>
    <w:p w:rsidR="00000000" w:rsidDel="00000000" w:rsidP="00000000" w:rsidRDefault="00000000" w:rsidRPr="00000000" w14:paraId="00000041">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42">
      <w:pPr>
        <w:spacing w:after="0" w:line="240" w:lineRule="auto"/>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 Завідувач </w:t>
      </w:r>
      <w:r w:rsidDel="00000000" w:rsidR="00000000" w:rsidRPr="00000000">
        <w:rPr>
          <w:rFonts w:ascii="Times New Roman" w:cs="Times New Roman" w:eastAsia="Times New Roman" w:hAnsi="Times New Roman"/>
          <w:color w:val="000000"/>
          <w:sz w:val="28"/>
          <w:szCs w:val="28"/>
          <w:highlight w:val="white"/>
          <w:rtl w:val="0"/>
        </w:rPr>
        <w:t xml:space="preserve">сектору цивільного захисту </w:t>
      </w:r>
    </w:p>
    <w:p w:rsidR="00000000" w:rsidDel="00000000" w:rsidP="00000000" w:rsidRDefault="00000000" w:rsidRPr="00000000" w14:paraId="00000043">
      <w:pPr>
        <w:spacing w:after="0" w:line="240" w:lineRule="auto"/>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мобілізаційної та оборонної роботи  міської ради                        Анна ВІТЮК</w:t>
      </w:r>
    </w:p>
    <w:p w:rsidR="00000000" w:rsidDel="00000000" w:rsidP="00000000" w:rsidRDefault="00000000" w:rsidRPr="00000000" w14:paraId="00000044">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«___» _________ 2023р.</w:t>
      </w:r>
    </w:p>
    <w:p w:rsidR="00000000" w:rsidDel="00000000" w:rsidP="00000000" w:rsidRDefault="00000000" w:rsidRPr="00000000" w14:paraId="00000045">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47">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shd w:fill="ffffff" w:val="clear"/>
        <w:spacing w:after="0" w:lineRule="auto"/>
        <w:ind w:firstLine="5529"/>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5">
      <w:pPr>
        <w:shd w:fill="ffffff" w:val="clear"/>
        <w:spacing w:after="0" w:lineRule="auto"/>
        <w:ind w:firstLine="5529"/>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Додаток </w:t>
      </w:r>
    </w:p>
    <w:p w:rsidR="00000000" w:rsidDel="00000000" w:rsidP="00000000" w:rsidRDefault="00000000" w:rsidRPr="00000000" w14:paraId="00000056">
      <w:pPr>
        <w:shd w:fill="ffffff" w:val="clear"/>
        <w:spacing w:after="0" w:lineRule="auto"/>
        <w:ind w:firstLine="4677.165354330708"/>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Сквирської міської ради</w:t>
      </w:r>
    </w:p>
    <w:p w:rsidR="00000000" w:rsidDel="00000000" w:rsidP="00000000" w:rsidRDefault="00000000" w:rsidRPr="00000000" w14:paraId="00000057">
      <w:pPr>
        <w:shd w:fill="ffffff" w:val="clear"/>
        <w:spacing w:after="0" w:lineRule="auto"/>
        <w:ind w:firstLine="4677.165354330708"/>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28.03.2023 року № -31-VIII</w:t>
      </w:r>
    </w:p>
    <w:p w:rsidR="00000000" w:rsidDel="00000000" w:rsidP="00000000" w:rsidRDefault="00000000" w:rsidRPr="00000000" w14:paraId="00000058">
      <w:pPr>
        <w:spacing w:after="0" w:line="240" w:lineRule="auto"/>
        <w:jc w:val="right"/>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5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Програма фінансової підтримки</w:t>
      </w:r>
    </w:p>
    <w:p w:rsidR="00000000" w:rsidDel="00000000" w:rsidP="00000000" w:rsidRDefault="00000000" w:rsidRPr="00000000" w14:paraId="0000005A">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Збройних сил України, реалізації заходів та робіт з</w:t>
      </w:r>
    </w:p>
    <w:p w:rsidR="00000000" w:rsidDel="00000000" w:rsidP="00000000" w:rsidRDefault="00000000" w:rsidRPr="00000000" w14:paraId="0000005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територіальної оборони на 2023 рік</w:t>
      </w:r>
    </w:p>
    <w:p w:rsidR="00000000" w:rsidDel="00000000" w:rsidP="00000000" w:rsidRDefault="00000000" w:rsidRPr="00000000" w14:paraId="0000005C">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 Паспорт програми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tbl>
      <w:tblPr>
        <w:tblStyle w:val="Table1"/>
        <w:tblW w:w="9339.0" w:type="dxa"/>
        <w:jc w:val="left"/>
        <w:tblBorders>
          <w:top w:color="000000" w:space="0" w:sz="6" w:val="single"/>
          <w:left w:color="000000" w:space="0" w:sz="6" w:val="single"/>
          <w:bottom w:color="000000" w:space="0" w:sz="6" w:val="single"/>
          <w:right w:color="000000" w:space="0" w:sz="6" w:val="single"/>
        </w:tblBorders>
        <w:tblLayout w:type="fixed"/>
        <w:tblLook w:val="0000"/>
      </w:tblPr>
      <w:tblGrid>
        <w:gridCol w:w="3934"/>
        <w:gridCol w:w="100"/>
        <w:gridCol w:w="5305"/>
        <w:tblGridChange w:id="0">
          <w:tblGrid>
            <w:gridCol w:w="3934"/>
            <w:gridCol w:w="100"/>
            <w:gridCol w:w="530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5E">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Ініціатор розроблення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5F">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0">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Виконавчий комітет Сквирської міської ради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1">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Розробник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2">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3">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Виконавчий комітет Сквирської міської ради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4">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Співрозробники програми (у разі наявності)</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5">
            <w:pPr>
              <w:spacing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6">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Сектор  </w:t>
            </w:r>
            <w:r w:rsidDel="00000000" w:rsidR="00000000" w:rsidRPr="00000000">
              <w:rPr>
                <w:rFonts w:ascii="Times New Roman" w:cs="Times New Roman" w:eastAsia="Times New Roman" w:hAnsi="Times New Roman"/>
                <w:color w:val="000000"/>
                <w:sz w:val="28"/>
                <w:szCs w:val="28"/>
                <w:highlight w:val="white"/>
                <w:rtl w:val="0"/>
              </w:rPr>
              <w:t xml:space="preserve">цивільного захисту мобілізаційної та оборонної роботи  міської ради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7">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Відповідальний   виконавець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8">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9">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Сектор  </w:t>
            </w:r>
            <w:r w:rsidDel="00000000" w:rsidR="00000000" w:rsidRPr="00000000">
              <w:rPr>
                <w:rFonts w:ascii="Times New Roman" w:cs="Times New Roman" w:eastAsia="Times New Roman" w:hAnsi="Times New Roman"/>
                <w:color w:val="000000"/>
                <w:sz w:val="28"/>
                <w:szCs w:val="28"/>
                <w:highlight w:val="white"/>
                <w:rtl w:val="0"/>
              </w:rPr>
              <w:t xml:space="preserve">цивільного захисту мобілізаційної та оборонної роботи  міської ради, фінансове управління міської ради</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A">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Учасники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B">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C">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 підрозділи ЗСУ, військові частини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D">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Термін реалізації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E">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6F">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 рік</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0">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Перелік місцевих бюджетів, які беруть участь у виконанні програми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1">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2">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Бюджет Сквирської міської територіальної громади</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3">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Загальний обсяг фінансових ресурсів, необхідних для реалізації програми</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4">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5">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Визначається рішенням сесії Сквирської міської ради про бюджет громади на 2023 рік</w:t>
            </w:r>
          </w:p>
        </w:tc>
      </w:tr>
    </w:tbl>
    <w:p w:rsidR="00000000" w:rsidDel="00000000" w:rsidP="00000000" w:rsidRDefault="00000000" w:rsidRPr="00000000" w14:paraId="00000076">
      <w:pPr>
        <w:spacing w:after="280" w:before="28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ІІ. Обґрунтування необхідності розроблення та реалізації Програми</w:t>
      </w:r>
    </w:p>
    <w:p w:rsidR="00000000" w:rsidDel="00000000" w:rsidP="00000000" w:rsidRDefault="00000000" w:rsidRPr="00000000" w14:paraId="00000077">
      <w:pPr>
        <w:shd w:fill="ffffff" w:val="clear"/>
        <w:spacing w:after="0" w:line="240" w:lineRule="auto"/>
        <w:ind w:firstLine="6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Згідно із Законом України «Про основи національного спротиву» територіальна оборона є невід’ємною складовою оборони України, яка є системою загальнодержавних, військових і спеціальних заходів, що здійснюються у мирний час та в особливий період з метою протидії воєнним загрозам, а також для надання допомоги у захисті населення, територій, навколишнього природного середовища та майна від надзвичайних ситуацій.</w:t>
      </w:r>
    </w:p>
    <w:p w:rsidR="00000000" w:rsidDel="00000000" w:rsidP="00000000" w:rsidRDefault="00000000" w:rsidRPr="00000000" w14:paraId="00000078">
      <w:pPr>
        <w:shd w:fill="ffffff" w:val="clear"/>
        <w:spacing w:after="0" w:line="240" w:lineRule="auto"/>
        <w:ind w:firstLine="6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забезпечення державного суверенітету, територіальної цілісності та недоторканості України, захисту та охорони життя, прав, свобод і законних інтересів громадян, суспільства і держави від злочинних та інших протиправних посягань, відповідно до Законів України «Про оборону України», «Про основи національного спротиву», «Про Збройні  Сили України», «Про місцеве самоврядування в  Україні», Указу Президента  України від 11.02.2016 №44/2016  «Про  шефську  допомогу військовим частинам Збройних Сил України, Національної гвардії України та Державної прикордонної служби України» на місцеві органи виконавчої влади, органи  місцевого  самоврядування  покладається  надання  допомоги у забезпеченні військових частин матеріально-технічними засобами для виконання  військового  обов’язку.  </w:t>
      </w:r>
    </w:p>
    <w:p w:rsidR="00000000" w:rsidDel="00000000" w:rsidP="00000000" w:rsidRDefault="00000000" w:rsidRPr="00000000" w14:paraId="00000079">
      <w:pPr>
        <w:shd w:fill="ffffff" w:val="clear"/>
        <w:spacing w:after="0" w:line="240" w:lineRule="auto"/>
        <w:ind w:firstLine="708.661417322834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Програма фінансової підтримки Збройних сил України, реалізації заходів та робіт з територіальної оборони на 2023 рік (далі - Програма) розроблена з метою матеріального забезпечення військових частин Збройних сил України, СБУ, Національної Гвардії та підрозділів територіальної оборони для їх оптимального функціонування, виконання ними поставлених завдань.</w:t>
      </w:r>
    </w:p>
    <w:p w:rsidR="00000000" w:rsidDel="00000000" w:rsidP="00000000" w:rsidRDefault="00000000" w:rsidRPr="00000000" w14:paraId="0000007A">
      <w:pPr>
        <w:shd w:fill="ffffff" w:val="clear"/>
        <w:spacing w:after="0" w:line="240" w:lineRule="auto"/>
        <w:ind w:firstLine="6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Існує необхідність забезпечення військових частин, сил територіальної оборони та добровольчих формувань територіальних громад до виконання завдань територіальної оборони направлених на:</w:t>
      </w:r>
    </w:p>
    <w:p w:rsidR="00000000" w:rsidDel="00000000" w:rsidP="00000000" w:rsidRDefault="00000000" w:rsidRPr="00000000" w14:paraId="000000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своєчасне реагування та вжиття необхідних заходів щодо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борони території та захисту населення на визначеній місцевості до моменту розгортання в межах такої території угруповання військ (сил) або/чи угруповання об’єднаних сил, призначених для ведення воєнних (бойових) дій з відсічі збройної агресії проти України;</w:t>
      </w:r>
    </w:p>
    <w:p w:rsidR="00000000" w:rsidDel="00000000" w:rsidP="00000000" w:rsidRDefault="00000000" w:rsidRPr="00000000" w14:paraId="000000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rsidR="00000000" w:rsidDel="00000000" w:rsidP="00000000" w:rsidRDefault="00000000" w:rsidRPr="00000000" w14:paraId="000000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у підготовці громадян України до національного спротиву;</w:t>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у   забезпеченні   умов    для   безпечного   функціонування органів державної влади, інших державних органів, органів місцевого   самоврядування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органів військового управління;</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умов для стратегічного (оперативного) розгортання військ (сил) або їх перегрупування;</w:t>
      </w:r>
    </w:p>
    <w:p w:rsidR="00000000" w:rsidDel="00000000" w:rsidP="00000000" w:rsidRDefault="00000000" w:rsidRPr="00000000" w14:paraId="00000081">
      <w:pPr>
        <w:shd w:fill="ffffff" w:val="clea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w:t>
      </w:r>
    </w:p>
    <w:p w:rsidR="00000000" w:rsidDel="00000000" w:rsidP="00000000" w:rsidRDefault="00000000" w:rsidRPr="00000000" w14:paraId="00000082">
      <w:pPr>
        <w:shd w:fill="ffffff" w:val="clea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участь у забезпеченні заходів громадської безпеки і порядку в населених пунктах;</w:t>
      </w:r>
    </w:p>
    <w:p w:rsidR="00000000" w:rsidDel="00000000" w:rsidP="00000000" w:rsidRDefault="00000000" w:rsidRPr="00000000" w14:paraId="00000083">
      <w:pPr>
        <w:shd w:fill="ffffff" w:val="clea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rsidR="00000000" w:rsidDel="00000000" w:rsidP="00000000" w:rsidRDefault="00000000" w:rsidRPr="00000000" w14:paraId="00000084">
      <w:pPr>
        <w:shd w:fill="ffffff" w:val="clear"/>
        <w:spacing w:after="0" w:line="240" w:lineRule="auto"/>
        <w:ind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rsidR="00000000" w:rsidDel="00000000" w:rsidP="00000000" w:rsidRDefault="00000000" w:rsidRPr="00000000" w14:paraId="00000085">
      <w:pPr>
        <w:spacing w:after="280" w:before="28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6">
      <w:pPr>
        <w:spacing w:after="280" w:before="28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87">
      <w:pPr>
        <w:spacing w:after="280" w:before="28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ІІІ. Визначення мети Програми</w:t>
      </w:r>
      <w:r w:rsidDel="00000000" w:rsidR="00000000" w:rsidRPr="00000000">
        <w:rPr>
          <w:rtl w:val="0"/>
        </w:rPr>
      </w:r>
    </w:p>
    <w:p w:rsidR="00000000" w:rsidDel="00000000" w:rsidP="00000000" w:rsidRDefault="00000000" w:rsidRPr="00000000" w14:paraId="00000088">
      <w:pPr>
        <w:shd w:fill="ffffff" w:val="clear"/>
        <w:spacing w:line="240" w:lineRule="auto"/>
        <w:ind w:firstLine="680"/>
        <w:jc w:val="both"/>
        <w:rPr>
          <w:rFonts w:ascii="Times New Roman" w:cs="Times New Roman" w:eastAsia="Times New Roman" w:hAnsi="Times New Roman"/>
          <w:color w:val="000000"/>
          <w:sz w:val="28"/>
          <w:szCs w:val="28"/>
        </w:rPr>
      </w:pPr>
      <w:r w:rsidDel="00000000" w:rsidR="00000000" w:rsidRPr="00000000">
        <w:rPr>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Мета Програми – забезпечення належних умов для якісного виконання завдань  та  підтримки  високого  рівня  боєготовності  військових частин Збройних сил України, СБУ, Національної Гвардії та підрозділів територіальної оборони, а саме:</w:t>
      </w:r>
    </w:p>
    <w:p w:rsidR="00000000" w:rsidDel="00000000" w:rsidP="00000000" w:rsidRDefault="00000000" w:rsidRPr="00000000" w14:paraId="000000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обороноздатності та мобілізаційної  готовності держави;</w:t>
      </w:r>
    </w:p>
    <w:p w:rsidR="00000000" w:rsidDel="00000000" w:rsidP="00000000" w:rsidRDefault="00000000" w:rsidRPr="00000000" w14:paraId="000000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налагодження ефективного цивільно – військового співробітництва;</w:t>
      </w:r>
    </w:p>
    <w:p w:rsidR="00000000" w:rsidDel="00000000" w:rsidP="00000000" w:rsidRDefault="00000000" w:rsidRPr="00000000" w14:paraId="000000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сприяння розвитку та функціонуванню цивільної складової територіальної оборони на території громади;</w:t>
      </w:r>
    </w:p>
    <w:p w:rsidR="00000000" w:rsidDel="00000000" w:rsidP="00000000" w:rsidRDefault="00000000" w:rsidRPr="00000000" w14:paraId="000000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4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умов  для  повноцінної  підготовки  до  виконання  поставлених завдань перед військовою частиною, підрозділами територіальної оборони.</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04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ІV. Обґрунтування шляхів і засобів розв’язання проблеми, обсягів та джерел фінансування; строки та етапи виконання Програми</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661417322834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П</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рограма передбачає розв’язання проблем матеріально-технічного забезпечення військових частин Збройних сил України, СБУ, Національної Гвардії та підрозділів територіальної оборони, фінансування заходів з територіальної оборони.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фінансування здійснюється за рахунок коштів бюджету громади (у межах наявних фінансових можливостей) у вигляді субвенції з місцевого бюджету державному бюджету на  виконання програм соціально-економічного розвитку регіонів.</w:t>
      </w:r>
    </w:p>
    <w:p w:rsidR="00000000" w:rsidDel="00000000" w:rsidP="00000000" w:rsidRDefault="00000000" w:rsidRPr="00000000" w14:paraId="00000092">
      <w:pPr>
        <w:tabs>
          <w:tab w:val="left" w:leader="none" w:pos="56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Фінансування заходів Програми здійснюється винятково за умови затвердження бюджетних призначень на її виконання рішенням сесії міської ради про місцевий бюджет на відповідний рік (рішенням про внесення змін до бюджету на відповідний рік) згідно з розписом бюджету. </w:t>
      </w:r>
    </w:p>
    <w:p w:rsidR="00000000" w:rsidDel="00000000" w:rsidP="00000000" w:rsidRDefault="00000000" w:rsidRPr="00000000" w14:paraId="00000093">
      <w:pPr>
        <w:tabs>
          <w:tab w:val="left" w:leader="none" w:pos="56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Обсяги та джерела фінансування Програми викладені в додатку 1.</w:t>
      </w:r>
    </w:p>
    <w:p w:rsidR="00000000" w:rsidDel="00000000" w:rsidP="00000000" w:rsidRDefault="00000000" w:rsidRPr="00000000" w14:paraId="00000094">
      <w:pPr>
        <w:tabs>
          <w:tab w:val="left" w:leader="none" w:pos="56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Реалізація Програми розрахована на 2023 рік.  </w:t>
      </w:r>
    </w:p>
    <w:p w:rsidR="00000000" w:rsidDel="00000000" w:rsidP="00000000" w:rsidRDefault="00000000" w:rsidRPr="00000000" w14:paraId="00000095">
      <w:pPr>
        <w:tabs>
          <w:tab w:val="left" w:leader="none" w:pos="56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6">
      <w:pPr>
        <w:tabs>
          <w:tab w:val="left" w:leader="none" w:pos="56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V.  Напрями діяльності та заходи Програми</w:t>
      </w:r>
    </w:p>
    <w:p w:rsidR="00000000" w:rsidDel="00000000" w:rsidP="00000000" w:rsidRDefault="00000000" w:rsidRPr="00000000" w14:paraId="00000097">
      <w:pPr>
        <w:tabs>
          <w:tab w:val="left" w:leader="none" w:pos="566"/>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метою реалізації Програми визначено пріоритетні напрями та заходи, а також відповідальних за дотримання термінів їх виконання, джерела та обсягів фінансування з розподілом на відповідні періоди (додаток 2).</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VІ. Очікувані результати та ефективність Програми</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Реалізація заходів програми дозволить:</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-покращити матеріально-технічне забезпечення бази військових частин, інших підрозділів Збройних Сил України;</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-підвищить ефективність цивільно-військового співробітництва;</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-сприятиме обороноздатності та мобілізаційної готовності держави.</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VІІ. Фінансове забезпечення Програми</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заходів Програми здійснюється за рахунок коштів бюджету Сквирської міської територіальної громади.</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VІІІ.  Координація та контроль за ходом виконання Програми</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Загальний контроль за виконанням Програми здійснюється постійною депутатською комісією з планування бюджету та фінансів, соціально-економічного розвитку </w:t>
      </w:r>
      <w:r w:rsidDel="00000000" w:rsidR="00000000" w:rsidRPr="00000000">
        <w:rPr>
          <w:rFonts w:ascii="Times New Roman" w:cs="Times New Roman" w:eastAsia="Times New Roman" w:hAnsi="Times New Roman"/>
          <w:sz w:val="28"/>
          <w:szCs w:val="28"/>
          <w:rtl w:val="0"/>
        </w:rPr>
        <w:t xml:space="preserve">та постійною комісією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Відповідальний виконавець програми щороку, не пізніше ніж у двомісячний строк, складає звіт про результати її виконання та подає його на розгляд сесії.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Завідувач сектору цивільного захисту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мобілізаційної та оборонної роботи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sz w:val="28"/>
          <w:szCs w:val="28"/>
          <w:highlight w:val="white"/>
          <w:rtl w:val="0"/>
        </w:rPr>
        <w:t xml:space="preserve">Сквирської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міської ради                                                             Анна ВІТЮК</w:t>
      </w:r>
      <w:r w:rsidDel="00000000" w:rsidR="00000000" w:rsidRPr="00000000">
        <w:rPr>
          <w:rtl w:val="0"/>
        </w:rPr>
      </w:r>
    </w:p>
    <w:p w:rsidR="00000000" w:rsidDel="00000000" w:rsidP="00000000" w:rsidRDefault="00000000" w:rsidRPr="00000000" w14:paraId="000000B1">
      <w:pPr>
        <w:shd w:fill="ffffff" w:val="clear"/>
        <w:spacing w:after="0" w:line="240" w:lineRule="auto"/>
        <w:jc w:val="right"/>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B2">
      <w:pPr>
        <w:shd w:fill="ffffff" w:val="clear"/>
        <w:spacing w:after="0" w:line="240" w:lineRule="auto"/>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3">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4">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5">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6">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7">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8">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9">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A">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B">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C">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D">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E">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F">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0">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1">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2">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3">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4">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5">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6">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7">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8">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9">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A">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B">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C">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D">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E">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F">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0">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1">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2">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3">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4">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5">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6">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7">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8">
      <w:pPr>
        <w:shd w:fill="ffffff" w:val="clear"/>
        <w:spacing w:after="0" w:line="240" w:lineRule="auto"/>
        <w:jc w:val="righ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9">
      <w:pPr>
        <w:shd w:fill="ffffff" w:val="clea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A">
      <w:pPr>
        <w:shd w:fill="ffffff" w:val="clear"/>
        <w:spacing w:after="0"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1 до Програми</w:t>
      </w:r>
    </w:p>
    <w:p w:rsidR="00000000" w:rsidDel="00000000" w:rsidP="00000000" w:rsidRDefault="00000000" w:rsidRPr="00000000" w14:paraId="000000D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Ресурсне забезпечення  </w:t>
      </w:r>
    </w:p>
    <w:p w:rsidR="00000000" w:rsidDel="00000000" w:rsidP="00000000" w:rsidRDefault="00000000" w:rsidRPr="00000000" w14:paraId="000000DE">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Програми фінансової підтримки</w:t>
      </w:r>
    </w:p>
    <w:p w:rsidR="00000000" w:rsidDel="00000000" w:rsidP="00000000" w:rsidRDefault="00000000" w:rsidRPr="00000000" w14:paraId="000000D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Збройних сил України, реалізації заходів та робіт з</w:t>
      </w:r>
    </w:p>
    <w:p w:rsidR="00000000" w:rsidDel="00000000" w:rsidP="00000000" w:rsidRDefault="00000000" w:rsidRPr="00000000" w14:paraId="000000E0">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територіальної оборони на 2023 рік</w:t>
      </w:r>
    </w:p>
    <w:p w:rsidR="00000000" w:rsidDel="00000000" w:rsidP="00000000" w:rsidRDefault="00000000" w:rsidRPr="00000000" w14:paraId="000000E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E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E3">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2"/>
        <w:tblW w:w="9450.0" w:type="dxa"/>
        <w:jc w:val="left"/>
        <w:tblInd w:w="-102.0" w:type="dxa"/>
        <w:tblLayout w:type="fixed"/>
        <w:tblLook w:val="0000"/>
      </w:tblPr>
      <w:tblGrid>
        <w:gridCol w:w="3970"/>
        <w:gridCol w:w="2411"/>
        <w:gridCol w:w="142"/>
        <w:gridCol w:w="2927"/>
        <w:tblGridChange w:id="0">
          <w:tblGrid>
            <w:gridCol w:w="3970"/>
            <w:gridCol w:w="2411"/>
            <w:gridCol w:w="142"/>
            <w:gridCol w:w="2927"/>
          </w:tblGrid>
        </w:tblGridChange>
      </w:tblGrid>
      <w:tr>
        <w:trPr>
          <w:cantSplit w:val="0"/>
          <w:trHeight w:val="1009" w:hRule="atLeast"/>
          <w:tblHeader w:val="0"/>
        </w:trPr>
        <w:tc>
          <w:tcPr>
            <w:vMerge w:val="restart"/>
            <w:tcBorders>
              <w:top w:color="000000" w:space="0" w:sz="6" w:val="single"/>
              <w:left w:color="000000" w:space="0" w:sz="6" w:val="single"/>
              <w:right w:color="000000" w:space="0" w:sz="6" w:val="single"/>
            </w:tcBorders>
            <w:shd w:fill="ffffff" w:val="clear"/>
            <w:vAlign w:val="center"/>
          </w:tcPr>
          <w:p w:rsidR="00000000" w:rsidDel="00000000" w:rsidP="00000000" w:rsidRDefault="00000000" w:rsidRPr="00000000" w14:paraId="000000E4">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Джерела фінансування</w:t>
            </w:r>
          </w:p>
        </w:tc>
        <w:tc>
          <w:tcPr>
            <w:gridSpan w:val="3"/>
            <w:tcBorders>
              <w:top w:color="000000" w:space="0" w:sz="6" w:val="single"/>
              <w:left w:color="000000" w:space="0" w:sz="6" w:val="single"/>
              <w:right w:color="000000" w:space="0" w:sz="4" w:val="single"/>
            </w:tcBorders>
            <w:shd w:fill="ffffff" w:val="clear"/>
          </w:tcPr>
          <w:p w:rsidR="00000000" w:rsidDel="00000000" w:rsidP="00000000" w:rsidRDefault="00000000" w:rsidRPr="00000000" w14:paraId="000000E5">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Обсяг коштів, які</w:t>
            </w:r>
          </w:p>
          <w:p w:rsidR="00000000" w:rsidDel="00000000" w:rsidP="00000000" w:rsidRDefault="00000000" w:rsidRPr="00000000" w14:paraId="000000E6">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пропонується залучити для виконання Програми (тис.грн)</w:t>
            </w:r>
            <w:r w:rsidDel="00000000" w:rsidR="00000000" w:rsidRPr="00000000">
              <w:rPr>
                <w:rtl w:val="0"/>
              </w:rPr>
            </w:r>
          </w:p>
        </w:tc>
      </w:tr>
      <w:tr>
        <w:trPr>
          <w:cantSplit w:val="0"/>
          <w:trHeight w:val="190" w:hRule="atLeast"/>
          <w:tblHeader w:val="0"/>
        </w:trPr>
        <w:tc>
          <w:tcPr>
            <w:vMerge w:val="continue"/>
            <w:tcBorders>
              <w:top w:color="000000" w:space="0" w:sz="6" w:val="single"/>
              <w:left w:color="000000" w:space="0" w:sz="6" w:val="single"/>
              <w:right w:color="000000" w:space="0" w:sz="6" w:val="single"/>
            </w:tcBorders>
            <w:shd w:fill="ffffff" w:val="cle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6" w:val="single"/>
              <w:left w:color="000000" w:space="0" w:sz="6" w:val="single"/>
              <w:bottom w:color="000000" w:space="0" w:sz="4" w:val="single"/>
              <w:right w:color="000000" w:space="0" w:sz="4" w:val="single"/>
            </w:tcBorders>
            <w:shd w:fill="ffffff" w:val="clear"/>
            <w:vAlign w:val="center"/>
          </w:tcPr>
          <w:p w:rsidR="00000000" w:rsidDel="00000000" w:rsidP="00000000" w:rsidRDefault="00000000" w:rsidRPr="00000000" w14:paraId="000000EA">
            <w:pPr>
              <w:shd w:fill="ffffff" w:val="clear"/>
              <w:spacing w:after="0" w:line="240" w:lineRule="auto"/>
              <w:ind w:left="-39"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рік</w:t>
            </w:r>
          </w:p>
        </w:tc>
        <w:tc>
          <w:tcPr>
            <w:tcBorders>
              <w:top w:color="000000" w:space="0" w:sz="6" w:val="single"/>
              <w:left w:color="000000" w:space="0" w:sz="4" w:val="single"/>
              <w:right w:color="000000" w:space="0" w:sz="4" w:val="single"/>
            </w:tcBorders>
            <w:shd w:fill="ffffff" w:val="clear"/>
            <w:vAlign w:val="center"/>
          </w:tcPr>
          <w:p w:rsidR="00000000" w:rsidDel="00000000" w:rsidP="00000000" w:rsidRDefault="00000000" w:rsidRPr="00000000" w14:paraId="000000EC">
            <w:pPr>
              <w:shd w:fill="ffffff" w:val="clear"/>
              <w:spacing w:after="0" w:line="240" w:lineRule="auto"/>
              <w:ind w:left="137"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Всього</w:t>
            </w:r>
          </w:p>
        </w:tc>
      </w:tr>
      <w:tr>
        <w:trPr>
          <w:cantSplit w:val="1"/>
          <w:trHeight w:val="777"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ED">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Місцевий бюджет, у тому числі:</w:t>
            </w:r>
          </w:p>
        </w:tc>
        <w:tc>
          <w:tcPr>
            <w:tcBorders>
              <w:top w:color="000000" w:space="0" w:sz="4" w:val="single"/>
              <w:left w:color="000000" w:space="0" w:sz="6" w:val="single"/>
              <w:bottom w:color="000000" w:space="0" w:sz="6" w:val="single"/>
            </w:tcBorders>
            <w:shd w:fill="ffffff" w:val="clear"/>
          </w:tcPr>
          <w:p w:rsidR="00000000" w:rsidDel="00000000" w:rsidP="00000000" w:rsidRDefault="00000000" w:rsidRPr="00000000" w14:paraId="000000EE">
            <w:pPr>
              <w:spacing w:after="0" w:line="240" w:lineRule="auto"/>
              <w:ind w:left="811" w:hanging="811"/>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30,0</w:t>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0EF">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6" w:val="single"/>
              <w:left w:color="000000" w:space="0" w:sz="4" w:val="single"/>
              <w:bottom w:color="000000" w:space="0" w:sz="6" w:val="single"/>
              <w:right w:color="000000" w:space="0" w:sz="4" w:val="single"/>
            </w:tcBorders>
            <w:shd w:fill="ffffff" w:val="clear"/>
          </w:tcPr>
          <w:p w:rsidR="00000000" w:rsidDel="00000000" w:rsidP="00000000" w:rsidRDefault="00000000" w:rsidRPr="00000000" w14:paraId="000000F0">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30,0</w:t>
            </w:r>
          </w:p>
        </w:tc>
      </w:tr>
      <w:tr>
        <w:trPr>
          <w:cantSplit w:val="1"/>
          <w:trHeight w:val="845"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1">
            <w:pPr>
              <w:spacing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Бюджет Сквирської міської територіальної громади </w:t>
            </w:r>
          </w:p>
        </w:tc>
        <w:tc>
          <w:tcPr>
            <w:tcBorders>
              <w:top w:color="000000" w:space="0" w:sz="6" w:val="single"/>
              <w:left w:color="000000" w:space="0" w:sz="6" w:val="single"/>
              <w:bottom w:color="000000" w:space="0" w:sz="6" w:val="single"/>
            </w:tcBorders>
            <w:shd w:fill="ffffff" w:val="clear"/>
          </w:tcPr>
          <w:p w:rsidR="00000000" w:rsidDel="00000000" w:rsidP="00000000" w:rsidRDefault="00000000" w:rsidRPr="00000000" w14:paraId="000000F2">
            <w:pPr>
              <w:spacing w:after="0" w:line="240" w:lineRule="auto"/>
              <w:ind w:left="811" w:hanging="811"/>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30,0</w:t>
            </w:r>
          </w:p>
        </w:tc>
        <w:tc>
          <w:tcPr>
            <w:tcBorders>
              <w:top w:color="000000" w:space="0" w:sz="4" w:val="single"/>
              <w:left w:color="000000" w:space="0" w:sz="0" w:val="nil"/>
              <w:bottom w:color="000000" w:space="0" w:sz="4" w:val="single"/>
              <w:right w:color="000000" w:space="0" w:sz="4" w:val="single"/>
            </w:tcBorders>
            <w:shd w:fill="ffffff" w:val="clear"/>
          </w:tcPr>
          <w:p w:rsidR="00000000" w:rsidDel="00000000" w:rsidP="00000000" w:rsidRDefault="00000000" w:rsidRPr="00000000" w14:paraId="000000F3">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6" w:val="single"/>
              <w:left w:color="000000" w:space="0" w:sz="4" w:val="single"/>
              <w:bottom w:color="000000" w:space="0" w:sz="4" w:val="single"/>
              <w:right w:color="000000" w:space="0" w:sz="6" w:val="single"/>
            </w:tcBorders>
            <w:shd w:fill="ffffff" w:val="clear"/>
          </w:tcPr>
          <w:p w:rsidR="00000000" w:rsidDel="00000000" w:rsidP="00000000" w:rsidRDefault="00000000" w:rsidRPr="00000000" w14:paraId="000000F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30,0</w:t>
            </w:r>
          </w:p>
        </w:tc>
      </w:tr>
      <w:tr>
        <w:trPr>
          <w:cantSplit w:val="1"/>
          <w:trHeight w:val="715"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5">
            <w:pPr>
              <w:shd w:fill="ffffff" w:val="clea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Державний бюджет</w:t>
            </w:r>
          </w:p>
        </w:tc>
        <w:tc>
          <w:tcPr>
            <w:tcBorders>
              <w:top w:color="000000" w:space="0" w:sz="6" w:val="single"/>
              <w:left w:color="000000" w:space="0" w:sz="6" w:val="single"/>
              <w:bottom w:color="000000" w:space="0" w:sz="6" w:val="single"/>
            </w:tcBorders>
            <w:shd w:fill="ffffff" w:val="clear"/>
          </w:tcPr>
          <w:p w:rsidR="00000000" w:rsidDel="00000000" w:rsidP="00000000" w:rsidRDefault="00000000" w:rsidRPr="00000000" w14:paraId="000000F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0,00</w:t>
            </w:r>
          </w:p>
        </w:tc>
        <w:tc>
          <w:tcPr>
            <w:tcBorders>
              <w:top w:color="000000" w:space="0" w:sz="4" w:val="single"/>
              <w:left w:color="000000" w:space="0" w:sz="0" w:val="nil"/>
              <w:bottom w:color="000000" w:space="0" w:sz="6" w:val="single"/>
              <w:right w:color="000000" w:space="0" w:sz="4" w:val="single"/>
            </w:tcBorders>
            <w:shd w:fill="ffffff" w:val="clear"/>
          </w:tcPr>
          <w:p w:rsidR="00000000" w:rsidDel="00000000" w:rsidP="00000000" w:rsidRDefault="00000000" w:rsidRPr="00000000" w14:paraId="000000F7">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6" w:val="single"/>
              <w:right w:color="000000" w:space="0" w:sz="6" w:val="single"/>
            </w:tcBorders>
            <w:shd w:fill="ffffff" w:val="clear"/>
          </w:tcPr>
          <w:p w:rsidR="00000000" w:rsidDel="00000000" w:rsidP="00000000" w:rsidRDefault="00000000" w:rsidRPr="00000000" w14:paraId="000000F8">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0,00</w:t>
            </w:r>
          </w:p>
        </w:tc>
      </w:tr>
      <w:tr>
        <w:trPr>
          <w:cantSplit w:val="1"/>
          <w:trHeight w:val="715" w:hRule="atLeast"/>
          <w:tblHeader w:val="0"/>
        </w:trPr>
        <w:tc>
          <w:tcPr>
            <w:tcBorders>
              <w:top w:color="000000" w:space="0" w:sz="6" w:val="single"/>
              <w:left w:color="000000" w:space="0" w:sz="6" w:val="single"/>
              <w:bottom w:color="000000" w:space="0" w:sz="6" w:val="single"/>
              <w:right w:color="000000" w:space="0" w:sz="6" w:val="single"/>
            </w:tcBorders>
            <w:shd w:fill="ffffff" w:val="clear"/>
            <w:vAlign w:val="center"/>
          </w:tcPr>
          <w:p w:rsidR="00000000" w:rsidDel="00000000" w:rsidP="00000000" w:rsidRDefault="00000000" w:rsidRPr="00000000" w14:paraId="000000F9">
            <w:pP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РАЗОМ:</w:t>
            </w:r>
          </w:p>
        </w:tc>
        <w:tc>
          <w:tcPr>
            <w:tcBorders>
              <w:top w:color="000000" w:space="0" w:sz="6" w:val="single"/>
              <w:left w:color="000000" w:space="0" w:sz="6" w:val="single"/>
              <w:bottom w:color="000000" w:space="0" w:sz="6" w:val="single"/>
            </w:tcBorders>
            <w:shd w:fill="ffffff" w:val="clear"/>
          </w:tcPr>
          <w:p w:rsidR="00000000" w:rsidDel="00000000" w:rsidP="00000000" w:rsidRDefault="00000000" w:rsidRPr="00000000" w14:paraId="000000FA">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30,00</w:t>
            </w:r>
          </w:p>
        </w:tc>
        <w:tc>
          <w:tcPr>
            <w:tcBorders>
              <w:top w:color="000000" w:space="0" w:sz="4" w:val="single"/>
              <w:left w:color="000000" w:space="0" w:sz="0" w:val="nil"/>
              <w:bottom w:color="000000" w:space="0" w:sz="6" w:val="single"/>
              <w:right w:color="000000" w:space="0" w:sz="4" w:val="single"/>
            </w:tcBorders>
            <w:shd w:fill="ffffff" w:val="clear"/>
          </w:tcPr>
          <w:p w:rsidR="00000000" w:rsidDel="00000000" w:rsidP="00000000" w:rsidRDefault="00000000" w:rsidRPr="00000000" w14:paraId="000000FB">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6" w:val="single"/>
              <w:right w:color="000000" w:space="0" w:sz="6" w:val="single"/>
            </w:tcBorders>
            <w:shd w:fill="ffffff" w:val="clear"/>
          </w:tcPr>
          <w:p w:rsidR="00000000" w:rsidDel="00000000" w:rsidP="00000000" w:rsidRDefault="00000000" w:rsidRPr="00000000" w14:paraId="000000FC">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30,00</w:t>
            </w:r>
          </w:p>
        </w:tc>
      </w:tr>
    </w:tbl>
    <w:p w:rsidR="00000000" w:rsidDel="00000000" w:rsidP="00000000" w:rsidRDefault="00000000" w:rsidRPr="00000000" w14:paraId="000000FD">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hd w:fill="ffffff" w:val="clear"/>
        <w:spacing w:after="0" w:line="24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jc w:val="both"/>
        <w:rPr>
          <w:rFonts w:ascii="Times New Roman" w:cs="Times New Roman" w:eastAsia="Times New Roman" w:hAnsi="Times New Roman"/>
          <w:sz w:val="24"/>
          <w:szCs w:val="24"/>
        </w:rPr>
        <w:sectPr>
          <w:pgSz w:h="16838" w:w="11906" w:orient="portrait"/>
          <w:pgMar w:bottom="709" w:top="426" w:left="1701" w:right="850" w:header="708" w:footer="708"/>
          <w:pgNumType w:start="1"/>
        </w:sectPr>
      </w:pPr>
      <w:r w:rsidDel="00000000" w:rsidR="00000000" w:rsidRPr="00000000">
        <w:rPr>
          <w:rtl w:val="0"/>
        </w:rPr>
      </w:r>
    </w:p>
    <w:p w:rsidR="00000000" w:rsidDel="00000000" w:rsidP="00000000" w:rsidRDefault="00000000" w:rsidRPr="00000000" w14:paraId="0000010E">
      <w:pPr>
        <w:tabs>
          <w:tab w:val="left" w:leader="none" w:pos="1080"/>
        </w:tabs>
        <w:spacing w:after="0"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2 до Програми</w:t>
      </w:r>
    </w:p>
    <w:p w:rsidR="00000000" w:rsidDel="00000000" w:rsidP="00000000" w:rsidRDefault="00000000" w:rsidRPr="00000000" w14:paraId="0000010F">
      <w:pPr>
        <w:tabs>
          <w:tab w:val="left" w:leader="none" w:pos="1080"/>
        </w:tabs>
        <w:spacing w:after="0" w:line="240" w:lineRule="auto"/>
        <w:jc w:val="right"/>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110">
      <w:pPr>
        <w:tabs>
          <w:tab w:val="left" w:leader="none" w:pos="1080"/>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Напрями діяльності та заходи Програми фінансової підтримки</w:t>
      </w:r>
    </w:p>
    <w:p w:rsidR="00000000" w:rsidDel="00000000" w:rsidP="00000000" w:rsidRDefault="00000000" w:rsidRPr="00000000" w14:paraId="0000011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Збройних сил України, реалізації заходів та робіт з</w:t>
      </w:r>
    </w:p>
    <w:p w:rsidR="00000000" w:rsidDel="00000000" w:rsidP="00000000" w:rsidRDefault="00000000" w:rsidRPr="00000000" w14:paraId="0000011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територіальної оборони на 2023 рік</w:t>
      </w:r>
    </w:p>
    <w:p w:rsidR="00000000" w:rsidDel="00000000" w:rsidP="00000000" w:rsidRDefault="00000000" w:rsidRPr="00000000" w14:paraId="0000011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12"/>
          <w:szCs w:val="12"/>
        </w:rPr>
      </w:pPr>
      <w:r w:rsidDel="00000000" w:rsidR="00000000" w:rsidRPr="00000000">
        <w:rPr>
          <w:rtl w:val="0"/>
        </w:rPr>
      </w:r>
    </w:p>
    <w:tbl>
      <w:tblPr>
        <w:tblStyle w:val="Table3"/>
        <w:tblW w:w="15330.0" w:type="dxa"/>
        <w:jc w:val="left"/>
        <w:tblInd w:w="392.0" w:type="dxa"/>
        <w:tblBorders>
          <w:top w:color="000000" w:space="0" w:sz="4" w:val="single"/>
          <w:left w:color="000000" w:space="0" w:sz="4" w:val="single"/>
          <w:right w:color="000000" w:space="0" w:sz="4" w:val="single"/>
        </w:tblBorders>
        <w:tblLayout w:type="fixed"/>
        <w:tblLook w:val="0000"/>
      </w:tblPr>
      <w:tblGrid>
        <w:gridCol w:w="540"/>
        <w:gridCol w:w="2700"/>
        <w:gridCol w:w="2760"/>
        <w:gridCol w:w="1275"/>
        <w:gridCol w:w="1410"/>
        <w:gridCol w:w="1440"/>
        <w:gridCol w:w="1275"/>
        <w:gridCol w:w="1410"/>
        <w:gridCol w:w="2520"/>
        <w:tblGridChange w:id="0">
          <w:tblGrid>
            <w:gridCol w:w="540"/>
            <w:gridCol w:w="2700"/>
            <w:gridCol w:w="2760"/>
            <w:gridCol w:w="1275"/>
            <w:gridCol w:w="1410"/>
            <w:gridCol w:w="1440"/>
            <w:gridCol w:w="1275"/>
            <w:gridCol w:w="1410"/>
            <w:gridCol w:w="2520"/>
          </w:tblGrid>
        </w:tblGridChange>
      </w:tblGrid>
      <w:tr>
        <w:trPr>
          <w:cantSplit w:val="0"/>
          <w:trHeight w:val="20" w:hRule="atLeast"/>
          <w:tblHeader w:val="1"/>
        </w:trPr>
        <w:tc>
          <w:tcPr>
            <w:vMerge w:val="restart"/>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11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з/п</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напряму</w:t>
            </w:r>
          </w:p>
          <w:p w:rsidR="00000000" w:rsidDel="00000000" w:rsidP="00000000" w:rsidRDefault="00000000" w:rsidRPr="00000000" w14:paraId="0000011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діяльності (пріоритетні завдання)</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Перелік заходів Програми </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Строк виконання</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Виконавці</w:t>
            </w:r>
          </w:p>
          <w:p w:rsidR="00000000" w:rsidDel="00000000" w:rsidP="00000000" w:rsidRDefault="00000000" w:rsidRPr="00000000" w14:paraId="0000011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Джерела фінансування</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tabs>
                <w:tab w:val="left" w:leader="none" w:pos="742"/>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ind w:left="-84" w:right="-98"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Орієнтовні обсяги фінансування (тис.грн.)</w:t>
            </w:r>
          </w:p>
        </w:tc>
        <w:tc>
          <w:tcPr>
            <w:vMerge w:val="restart"/>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1E">
            <w:pPr>
              <w:tabs>
                <w:tab w:val="left" w:leader="none" w:pos="742"/>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ind w:left="-84" w:right="-98"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Очікуваний результат </w:t>
            </w:r>
          </w:p>
        </w:tc>
      </w:tr>
      <w:tr>
        <w:trPr>
          <w:cantSplit w:val="0"/>
          <w:trHeight w:val="20" w:hRule="atLeast"/>
          <w:tblHeader w:val="1"/>
        </w:trPr>
        <w:tc>
          <w:tcPr>
            <w:vMerge w:val="continue"/>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tabs>
                <w:tab w:val="left" w:leader="none" w:pos="916"/>
                <w:tab w:val="left" w:leader="none" w:pos="1832"/>
                <w:tab w:val="left" w:leader="none" w:pos="2748"/>
                <w:tab w:val="left" w:leader="none" w:pos="3664"/>
                <w:tab w:val="left" w:leader="none" w:pos="4580"/>
                <w:tab w:val="left" w:leader="none" w:pos="5496"/>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Всього</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2023</w:t>
            </w:r>
          </w:p>
        </w:tc>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c>
      </w:tr>
      <w:tr>
        <w:trPr>
          <w:cantSplit w:val="0"/>
          <w:trHeight w:val="1423" w:hRule="atLeast"/>
          <w:tblHeader w:val="0"/>
        </w:trPr>
        <w:tc>
          <w:tcPr>
            <w:tcBorders>
              <w:top w:color="000000" w:space="0" w:sz="4" w:val="single"/>
              <w:right w:color="000000" w:space="0" w:sz="4" w:val="single"/>
            </w:tcBorders>
          </w:tcPr>
          <w:p w:rsidR="00000000" w:rsidDel="00000000" w:rsidP="00000000" w:rsidRDefault="00000000" w:rsidRPr="00000000" w14:paraId="0000012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2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Зміцнення матеріально-технічної бази військових частин Збройних сил України, СБУ, підрозділів територіальної оборони, добровольчих формувань, в тому числі шляхом передачі Передача субвенції з місцевого</w:t>
            </w:r>
            <w:r w:rsidDel="00000000" w:rsidR="00000000" w:rsidRPr="00000000">
              <w:rPr>
                <w:rFonts w:ascii="Times New Roman" w:cs="Times New Roman" w:eastAsia="Times New Roman" w:hAnsi="Times New Roman"/>
                <w:color w:val="000000"/>
                <w:sz w:val="26"/>
                <w:szCs w:val="26"/>
                <w:rtl w:val="0"/>
              </w:rPr>
              <w:t xml:space="preserve"> бюджету державному бюджету на </w:t>
            </w:r>
            <w:r w:rsidDel="00000000" w:rsidR="00000000" w:rsidRPr="00000000">
              <w:rPr>
                <w:rFonts w:ascii="Times New Roman" w:cs="Times New Roman" w:eastAsia="Times New Roman" w:hAnsi="Times New Roman"/>
                <w:sz w:val="26"/>
                <w:szCs w:val="26"/>
                <w:rtl w:val="0"/>
              </w:rPr>
              <w:t xml:space="preserve"> виконання програм соціально-економічного розвитку регіонів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Сприяння Збройним Силам України у комплектуванні та матеріально-технічному забезпеченні.</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2023</w:t>
            </w:r>
          </w:p>
          <w:p w:rsidR="00000000" w:rsidDel="00000000" w:rsidP="00000000" w:rsidRDefault="00000000" w:rsidRPr="00000000" w14:paraId="0000012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2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tabs>
                <w:tab w:val="left" w:leader="none" w:pos="1080"/>
              </w:tabs>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Сквирська міська рада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tabs>
                <w:tab w:val="left" w:leader="none" w:pos="1080"/>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Місцевий бюджет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highlight w:val="yellow"/>
              </w:rPr>
            </w:pPr>
            <w:r w:rsidDel="00000000" w:rsidR="00000000" w:rsidRPr="00000000">
              <w:rPr>
                <w:rFonts w:ascii="Times New Roman" w:cs="Times New Roman" w:eastAsia="Times New Roman" w:hAnsi="Times New Roman"/>
                <w:sz w:val="26"/>
                <w:szCs w:val="26"/>
                <w:rtl w:val="0"/>
              </w:rPr>
              <w:t xml:space="preserve">30,0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ind w:right="-108"/>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30,0</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3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Підвищення рівня ефективності цивільно-військового співробітництва;</w:t>
            </w:r>
          </w:p>
          <w:p w:rsidR="00000000" w:rsidDel="00000000" w:rsidP="00000000" w:rsidRDefault="00000000" w:rsidRPr="00000000" w14:paraId="0000013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обороноздатності держави;</w:t>
            </w:r>
          </w:p>
          <w:p w:rsidR="00000000" w:rsidDel="00000000" w:rsidP="00000000" w:rsidRDefault="00000000" w:rsidRPr="00000000" w14:paraId="0000013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матеріально - технічного забезпечення військових підрозділів.</w:t>
            </w:r>
          </w:p>
        </w:tc>
      </w:tr>
      <w:tr>
        <w:trPr>
          <w:cantSplit w:val="0"/>
          <w:trHeight w:val="172" w:hRule="atLeast"/>
          <w:tblHeader w:val="0"/>
        </w:trPr>
        <w:tc>
          <w:tcPr>
            <w:tcBorders>
              <w:top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spacing w:after="0" w:lineRule="auto"/>
              <w:jc w:val="both"/>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6">
            <w:pPr>
              <w:spacing w:after="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Всього</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7">
            <w:pPr>
              <w:tabs>
                <w:tab w:val="left" w:leader="none" w:pos="280"/>
                <w:tab w:val="left" w:leader="none" w:pos="498"/>
                <w:tab w:val="left" w:leader="none" w:pos="7380"/>
                <w:tab w:val="left" w:leader="none" w:pos="9360"/>
              </w:tabs>
              <w:spacing w:after="0" w:lineRule="auto"/>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Rule="auto"/>
              <w:jc w:val="center"/>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spacing w:after="0" w:lineRule="auto"/>
              <w:ind w:left="-63" w:right="-73" w:firstLine="0"/>
              <w:jc w:val="center"/>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tabs>
                <w:tab w:val="left" w:leader="none" w:pos="1201"/>
              </w:tabs>
              <w:spacing w:after="0" w:lineRule="auto"/>
              <w:jc w:val="center"/>
              <w:rPr>
                <w:rFonts w:ascii="Times New Roman" w:cs="Times New Roman" w:eastAsia="Times New Roman" w:hAnsi="Times New Roman"/>
                <w:sz w:val="26"/>
                <w:szCs w:val="2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30,0</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13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639"/>
                <w:tab w:val="left" w:leader="none" w:pos="10076"/>
                <w:tab w:val="left" w:leader="none" w:pos="10992"/>
                <w:tab w:val="left" w:leader="none" w:pos="11908"/>
                <w:tab w:val="left" w:leader="none" w:pos="12824"/>
                <w:tab w:val="left" w:leader="none" w:pos="13740"/>
                <w:tab w:val="left" w:leader="none" w:pos="14656"/>
              </w:tabs>
              <w:spacing w:after="0" w:line="240" w:lineRule="auto"/>
              <w:rPr>
                <w:rFonts w:ascii="Times New Roman" w:cs="Times New Roman" w:eastAsia="Times New Roman" w:hAnsi="Times New Roman"/>
                <w:sz w:val="26"/>
                <w:szCs w:val="26"/>
              </w:rPr>
            </w:pPr>
            <w:r w:rsidDel="00000000" w:rsidR="00000000" w:rsidRPr="00000000">
              <w:rPr>
                <w:rtl w:val="0"/>
              </w:rPr>
            </w:r>
          </w:p>
        </w:tc>
      </w:tr>
    </w:tbl>
    <w:p w:rsidR="00000000" w:rsidDel="00000000" w:rsidP="00000000" w:rsidRDefault="00000000" w:rsidRPr="00000000" w14:paraId="0000013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Завідувач сектору цивільного захисту мобілізаційної    </w:t>
      </w:r>
    </w:p>
    <w:p w:rsidR="00000000" w:rsidDel="00000000" w:rsidP="00000000" w:rsidRDefault="00000000" w:rsidRPr="00000000" w14:paraId="0000013F">
      <w:pPr>
        <w:spacing w:after="0" w:line="240" w:lineRule="auto"/>
        <w:ind w:firstLine="425.1968503937008"/>
        <w:jc w:val="both"/>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sz w:val="28"/>
          <w:szCs w:val="28"/>
          <w:rtl w:val="0"/>
        </w:rPr>
        <w:t xml:space="preserve">та оборонної роботи Сквирської міської ради                                                                                                        Анна ВІТЮК</w:t>
      </w:r>
      <w:r w:rsidDel="00000000" w:rsidR="00000000" w:rsidRPr="00000000">
        <w:rPr>
          <w:rtl w:val="0"/>
        </w:rPr>
      </w:r>
    </w:p>
    <w:sectPr>
      <w:type w:val="nextPage"/>
      <w:pgSz w:h="11906" w:w="16838" w:orient="landscape"/>
      <w:pgMar w:bottom="1701" w:top="851" w:left="284" w:right="822"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40" w:hanging="360"/>
      </w:pPr>
      <w:rPr>
        <w:rFonts w:ascii="Times New Roman" w:cs="Times New Roman" w:eastAsia="Times New Roman" w:hAnsi="Times New Roman"/>
      </w:rPr>
    </w:lvl>
    <w:lvl w:ilvl="1">
      <w:start w:val="1"/>
      <w:numFmt w:val="bullet"/>
      <w:lvlText w:val="o"/>
      <w:lvlJc w:val="left"/>
      <w:pPr>
        <w:ind w:left="1760" w:hanging="360"/>
      </w:pPr>
      <w:rPr>
        <w:rFonts w:ascii="Courier New" w:cs="Courier New" w:eastAsia="Courier New" w:hAnsi="Courier New"/>
      </w:rPr>
    </w:lvl>
    <w:lvl w:ilvl="2">
      <w:start w:val="1"/>
      <w:numFmt w:val="bullet"/>
      <w:lvlText w:val="▪"/>
      <w:lvlJc w:val="left"/>
      <w:pPr>
        <w:ind w:left="2480" w:hanging="360"/>
      </w:pPr>
      <w:rPr>
        <w:rFonts w:ascii="Noto Sans Symbols" w:cs="Noto Sans Symbols" w:eastAsia="Noto Sans Symbols" w:hAnsi="Noto Sans Symbols"/>
      </w:rPr>
    </w:lvl>
    <w:lvl w:ilvl="3">
      <w:start w:val="1"/>
      <w:numFmt w:val="bullet"/>
      <w:lvlText w:val="●"/>
      <w:lvlJc w:val="left"/>
      <w:pPr>
        <w:ind w:left="3200" w:hanging="360"/>
      </w:pPr>
      <w:rPr>
        <w:rFonts w:ascii="Noto Sans Symbols" w:cs="Noto Sans Symbols" w:eastAsia="Noto Sans Symbols" w:hAnsi="Noto Sans Symbols"/>
      </w:rPr>
    </w:lvl>
    <w:lvl w:ilvl="4">
      <w:start w:val="1"/>
      <w:numFmt w:val="bullet"/>
      <w:lvlText w:val="o"/>
      <w:lvlJc w:val="left"/>
      <w:pPr>
        <w:ind w:left="3920" w:hanging="360"/>
      </w:pPr>
      <w:rPr>
        <w:rFonts w:ascii="Courier New" w:cs="Courier New" w:eastAsia="Courier New" w:hAnsi="Courier New"/>
      </w:rPr>
    </w:lvl>
    <w:lvl w:ilvl="5">
      <w:start w:val="1"/>
      <w:numFmt w:val="bullet"/>
      <w:lvlText w:val="▪"/>
      <w:lvlJc w:val="left"/>
      <w:pPr>
        <w:ind w:left="4640" w:hanging="360"/>
      </w:pPr>
      <w:rPr>
        <w:rFonts w:ascii="Noto Sans Symbols" w:cs="Noto Sans Symbols" w:eastAsia="Noto Sans Symbols" w:hAnsi="Noto Sans Symbols"/>
      </w:rPr>
    </w:lvl>
    <w:lvl w:ilvl="6">
      <w:start w:val="1"/>
      <w:numFmt w:val="bullet"/>
      <w:lvlText w:val="●"/>
      <w:lvlJc w:val="left"/>
      <w:pPr>
        <w:ind w:left="5360" w:hanging="360"/>
      </w:pPr>
      <w:rPr>
        <w:rFonts w:ascii="Noto Sans Symbols" w:cs="Noto Sans Symbols" w:eastAsia="Noto Sans Symbols" w:hAnsi="Noto Sans Symbols"/>
      </w:rPr>
    </w:lvl>
    <w:lvl w:ilvl="7">
      <w:start w:val="1"/>
      <w:numFmt w:val="bullet"/>
      <w:lvlText w:val="o"/>
      <w:lvlJc w:val="left"/>
      <w:pPr>
        <w:ind w:left="6080" w:hanging="360"/>
      </w:pPr>
      <w:rPr>
        <w:rFonts w:ascii="Courier New" w:cs="Courier New" w:eastAsia="Courier New" w:hAnsi="Courier New"/>
      </w:rPr>
    </w:lvl>
    <w:lvl w:ilvl="8">
      <w:start w:val="1"/>
      <w:numFmt w:val="bullet"/>
      <w:lvlText w:val="▪"/>
      <w:lvlJc w:val="left"/>
      <w:pPr>
        <w:ind w:left="68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50A38"/>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4601F6"/>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4">
    <w:name w:val="Strong"/>
    <w:basedOn w:val="a0"/>
    <w:uiPriority w:val="22"/>
    <w:qFormat w:val="1"/>
    <w:rsid w:val="004601F6"/>
    <w:rPr>
      <w:b w:val="1"/>
      <w:bCs w:val="1"/>
    </w:rPr>
  </w:style>
  <w:style w:type="character" w:styleId="a5">
    <w:name w:val="Emphasis"/>
    <w:basedOn w:val="a0"/>
    <w:uiPriority w:val="20"/>
    <w:qFormat w:val="1"/>
    <w:rsid w:val="004601F6"/>
    <w:rPr>
      <w:i w:val="1"/>
      <w:iCs w:val="1"/>
    </w:rPr>
  </w:style>
  <w:style w:type="character" w:styleId="apple-converted-space" w:customStyle="1">
    <w:name w:val="apple-converted-space"/>
    <w:basedOn w:val="a0"/>
    <w:rsid w:val="004601F6"/>
  </w:style>
  <w:style w:type="paragraph" w:styleId="a6">
    <w:name w:val="Balloon Text"/>
    <w:basedOn w:val="a"/>
    <w:link w:val="a7"/>
    <w:uiPriority w:val="99"/>
    <w:semiHidden w:val="1"/>
    <w:unhideWhenUsed w:val="1"/>
    <w:rsid w:val="00874629"/>
    <w:pPr>
      <w:spacing w:after="0" w:line="240" w:lineRule="auto"/>
    </w:pPr>
    <w:rPr>
      <w:rFonts w:ascii="Tahoma" w:cs="Tahoma" w:hAnsi="Tahoma"/>
      <w:sz w:val="16"/>
      <w:szCs w:val="16"/>
    </w:rPr>
  </w:style>
  <w:style w:type="character" w:styleId="a7" w:customStyle="1">
    <w:name w:val="Текст выноски Знак"/>
    <w:basedOn w:val="a0"/>
    <w:link w:val="a6"/>
    <w:uiPriority w:val="99"/>
    <w:semiHidden w:val="1"/>
    <w:rsid w:val="00874629"/>
    <w:rPr>
      <w:rFonts w:ascii="Tahoma" w:cs="Tahoma" w:hAnsi="Tahoma"/>
      <w:sz w:val="16"/>
      <w:szCs w:val="16"/>
    </w:rPr>
  </w:style>
  <w:style w:type="paragraph" w:styleId="p5" w:customStyle="1">
    <w:name w:val="p5"/>
    <w:basedOn w:val="a"/>
    <w:rsid w:val="00EF75B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8" w:customStyle="1">
    <w:name w:val="Знак Знак Знак Знак Знак"/>
    <w:basedOn w:val="a"/>
    <w:rsid w:val="00D57A40"/>
    <w:pPr>
      <w:spacing w:after="0" w:line="240" w:lineRule="auto"/>
    </w:pPr>
    <w:rPr>
      <w:rFonts w:ascii="Verdana" w:cs="Verdana" w:eastAsia="Times New Roman" w:hAnsi="Verdana"/>
      <w:sz w:val="20"/>
      <w:szCs w:val="20"/>
      <w:lang w:val="uk-UA"/>
    </w:rPr>
  </w:style>
  <w:style w:type="paragraph" w:styleId="a9">
    <w:name w:val="List Paragraph"/>
    <w:basedOn w:val="a"/>
    <w:uiPriority w:val="34"/>
    <w:qFormat w:val="1"/>
    <w:rsid w:val="001C750E"/>
    <w:pPr>
      <w:ind w:left="720"/>
      <w:contextualSpacing w:val="1"/>
    </w:pPr>
  </w:style>
  <w:style w:type="paragraph" w:styleId="2">
    <w:name w:val="Body Text 2"/>
    <w:basedOn w:val="a"/>
    <w:link w:val="20"/>
    <w:rsid w:val="000E04BB"/>
    <w:pPr>
      <w:spacing w:after="0" w:line="240" w:lineRule="auto"/>
      <w:jc w:val="both"/>
    </w:pPr>
    <w:rPr>
      <w:rFonts w:ascii="Times New Roman" w:cs="Times New Roman" w:eastAsia="Times New Roman" w:hAnsi="Times New Roman"/>
      <w:sz w:val="28"/>
      <w:szCs w:val="24"/>
      <w:lang w:eastAsia="ru-RU" w:val="uk-UA"/>
    </w:rPr>
  </w:style>
  <w:style w:type="character" w:styleId="20" w:customStyle="1">
    <w:name w:val="Основной текст 2 Знак"/>
    <w:basedOn w:val="a0"/>
    <w:link w:val="2"/>
    <w:rsid w:val="000E04BB"/>
    <w:rPr>
      <w:rFonts w:ascii="Times New Roman" w:cs="Times New Roman" w:eastAsia="Times New Roman" w:hAnsi="Times New Roman"/>
      <w:sz w:val="28"/>
      <w:szCs w:val="24"/>
      <w:lang w:eastAsia="ru-RU" w:val="uk-UA"/>
    </w:rPr>
  </w:style>
  <w:style w:type="paragraph" w:styleId="aa">
    <w:name w:val="No Spacing"/>
    <w:uiPriority w:val="1"/>
    <w:qFormat w:val="1"/>
    <w:rsid w:val="00B72B2D"/>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BPs3bej/Zj+nWfb4w9N+1pjCMfw==">AMUW2mVxSSyptNxPkp3aF+sn22W0uJ+kquEQeIfJ+rlbG8a0K1Bt5pyv/BW6jLj0Ys9f3afkLwNf1NnzQgXnn/G8ct1iOKvVeNp+vUeI94FFmZGn/8SdUGdbG7sZbcINYoX/g6IwBiND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2023-03-10T11:01:00Z</dcterms:created>
  <dc:creator>Image&amp;Matros ®</dc:creator>
</cp:coreProperties>
</file>