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75" w:lineRule="auto"/>
        <w:ind w:left="617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Додаток</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964"/>
        </w:tabs>
        <w:spacing w:after="0" w:before="0" w:line="242" w:lineRule="auto"/>
        <w:ind w:left="6171" w:right="298" w:firstLine="0"/>
        <w:jc w:val="left"/>
        <w:rPr>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 рішення </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964"/>
        </w:tabs>
        <w:spacing w:after="0" w:before="0" w:line="242" w:lineRule="auto"/>
        <w:ind w:left="6171" w:right="298"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 року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0F">
      <w:pPr>
        <w:spacing w:line="640" w:lineRule="auto"/>
        <w:ind w:left="263" w:right="170" w:firstLine="0"/>
        <w:jc w:val="center"/>
        <w:rPr>
          <w:b w:val="1"/>
          <w:sz w:val="56"/>
          <w:szCs w:val="56"/>
        </w:rPr>
      </w:pPr>
      <w:r w:rsidDel="00000000" w:rsidR="00000000" w:rsidRPr="00000000">
        <w:rPr>
          <w:b w:val="1"/>
          <w:sz w:val="56"/>
          <w:szCs w:val="56"/>
          <w:rtl w:val="0"/>
        </w:rPr>
        <w:t xml:space="preserve">ПРОГРАМА</w:t>
      </w:r>
    </w:p>
    <w:p w:rsidR="00000000" w:rsidDel="00000000" w:rsidP="00000000" w:rsidRDefault="00000000" w:rsidRPr="00000000" w14:paraId="00000010">
      <w:pPr>
        <w:ind w:left="272" w:right="170" w:firstLine="0"/>
        <w:jc w:val="center"/>
        <w:rPr>
          <w:b w:val="1"/>
          <w:sz w:val="32"/>
          <w:szCs w:val="32"/>
        </w:rPr>
      </w:pPr>
      <w:r w:rsidDel="00000000" w:rsidR="00000000" w:rsidRPr="00000000">
        <w:rPr>
          <w:b w:val="1"/>
          <w:sz w:val="32"/>
          <w:szCs w:val="32"/>
          <w:rtl w:val="0"/>
        </w:rPr>
        <w:t xml:space="preserve">розвитку автомобільного пасажирського транспорту   Сквирської міської територіальної громади</w:t>
      </w:r>
    </w:p>
    <w:p w:rsidR="00000000" w:rsidDel="00000000" w:rsidP="00000000" w:rsidRDefault="00000000" w:rsidRPr="00000000" w14:paraId="00000011">
      <w:pPr>
        <w:ind w:left="272" w:right="170" w:firstLine="0"/>
        <w:jc w:val="center"/>
        <w:rPr>
          <w:b w:val="1"/>
          <w:sz w:val="32"/>
          <w:szCs w:val="32"/>
        </w:rPr>
      </w:pPr>
      <w:r w:rsidDel="00000000" w:rsidR="00000000" w:rsidRPr="00000000">
        <w:rPr>
          <w:b w:val="1"/>
          <w:sz w:val="32"/>
          <w:szCs w:val="32"/>
          <w:rtl w:val="0"/>
        </w:rPr>
        <w:t xml:space="preserve">на 2023-2025 роки</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 w:line="240" w:lineRule="auto"/>
        <w:ind w:left="264" w:right="17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sectPr>
          <w:headerReference r:id="rId7" w:type="default"/>
          <w:pgSz w:h="16840" w:w="11900" w:orient="portrait"/>
          <w:pgMar w:bottom="280" w:top="1140" w:left="1480" w:right="500" w:header="753" w:footer="0"/>
          <w:pgNumType w:start="2"/>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 Сквира – 2023</w:t>
      </w:r>
    </w:p>
    <w:p w:rsidR="00000000" w:rsidDel="00000000" w:rsidP="00000000" w:rsidRDefault="00000000" w:rsidRPr="00000000" w14:paraId="00000026">
      <w:pPr>
        <w:spacing w:before="102" w:line="321" w:lineRule="auto"/>
        <w:ind w:left="261" w:right="170" w:firstLine="0"/>
        <w:jc w:val="center"/>
        <w:rPr>
          <w:sz w:val="28"/>
          <w:szCs w:val="28"/>
        </w:rPr>
      </w:pPr>
      <w:r w:rsidDel="00000000" w:rsidR="00000000" w:rsidRPr="00000000">
        <w:rPr>
          <w:sz w:val="28"/>
          <w:szCs w:val="28"/>
          <w:rtl w:val="0"/>
        </w:rPr>
        <w:t xml:space="preserve">ПАСПОРТ</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37" w:lineRule="auto"/>
        <w:ind w:left="272" w:right="162"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Програми розвитку автомобільного пасажирського транспорту  Сквирської міської територіальної громади</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272" w:right="169"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2023-2025 роки</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tbl>
      <w:tblPr>
        <w:tblStyle w:val="Table1"/>
        <w:tblW w:w="9627.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6"/>
        <w:gridCol w:w="4136"/>
        <w:gridCol w:w="4925"/>
        <w:tblGridChange w:id="0">
          <w:tblGrid>
            <w:gridCol w:w="566"/>
            <w:gridCol w:w="4136"/>
            <w:gridCol w:w="4925"/>
          </w:tblGrid>
        </w:tblGridChange>
      </w:tblGrid>
      <w:tr>
        <w:trPr>
          <w:cantSplit w:val="0"/>
          <w:trHeight w:val="249" w:hRule="atLeast"/>
          <w:tblHeader w:val="0"/>
        </w:trPr>
        <w:tc>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 w:lineRule="auto"/>
              <w:ind w:left="20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02C">
            <w:pPr>
              <w:rPr>
                <w:sz w:val="28"/>
                <w:szCs w:val="28"/>
              </w:rPr>
            </w:pPr>
            <w:r w:rsidDel="00000000" w:rsidR="00000000" w:rsidRPr="00000000">
              <w:rPr>
                <w:sz w:val="28"/>
                <w:szCs w:val="28"/>
                <w:rtl w:val="0"/>
              </w:rPr>
              <w:t xml:space="preserve">Ініціатор розроблення програми</w:t>
            </w:r>
          </w:p>
        </w:tc>
        <w:tc>
          <w:tcPr/>
          <w:p w:rsidR="00000000" w:rsidDel="00000000" w:rsidP="00000000" w:rsidRDefault="00000000" w:rsidRPr="00000000" w14:paraId="0000002D">
            <w:pPr>
              <w:rPr>
                <w:sz w:val="28"/>
                <w:szCs w:val="28"/>
              </w:rPr>
            </w:pPr>
            <w:r w:rsidDel="00000000" w:rsidR="00000000" w:rsidRPr="00000000">
              <w:rPr>
                <w:sz w:val="28"/>
                <w:szCs w:val="28"/>
                <w:rtl w:val="0"/>
              </w:rPr>
              <w:t xml:space="preserve">Сквирська міська рада</w:t>
            </w:r>
          </w:p>
        </w:tc>
      </w:tr>
      <w:tr>
        <w:trPr>
          <w:cantSplit w:val="0"/>
          <w:trHeight w:val="254" w:hRule="atLeast"/>
          <w:tblHeader w:val="0"/>
        </w:trPr>
        <w:tc>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 w:lineRule="auto"/>
              <w:ind w:left="20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02F">
            <w:pPr>
              <w:rPr>
                <w:sz w:val="28"/>
                <w:szCs w:val="28"/>
              </w:rPr>
            </w:pPr>
            <w:r w:rsidDel="00000000" w:rsidR="00000000" w:rsidRPr="00000000">
              <w:rPr>
                <w:sz w:val="28"/>
                <w:szCs w:val="28"/>
                <w:rtl w:val="0"/>
              </w:rPr>
              <w:t xml:space="preserve">Розробник Програми</w:t>
            </w:r>
          </w:p>
        </w:tc>
        <w:tc>
          <w:tcPr/>
          <w:p w:rsidR="00000000" w:rsidDel="00000000" w:rsidP="00000000" w:rsidRDefault="00000000" w:rsidRPr="00000000" w14:paraId="00000030">
            <w:pPr>
              <w:rPr>
                <w:sz w:val="28"/>
                <w:szCs w:val="28"/>
              </w:rPr>
            </w:pPr>
            <w:r w:rsidDel="00000000" w:rsidR="00000000" w:rsidRPr="00000000">
              <w:rPr>
                <w:sz w:val="28"/>
                <w:szCs w:val="28"/>
                <w:rtl w:val="0"/>
              </w:rPr>
              <w:t xml:space="preserve">Відділ економічно-інвестиційної діяльності та агропромислового розвитку Сквирської міської ради</w:t>
            </w:r>
          </w:p>
        </w:tc>
      </w:tr>
      <w:tr>
        <w:trPr>
          <w:cantSplit w:val="0"/>
          <w:trHeight w:val="1516" w:hRule="atLeast"/>
          <w:tblHeader w:val="0"/>
        </w:trPr>
        <w:tc>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9999999999997" w:lineRule="auto"/>
              <w:ind w:left="20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032">
            <w:pPr>
              <w:rPr>
                <w:sz w:val="28"/>
                <w:szCs w:val="28"/>
              </w:rPr>
            </w:pPr>
            <w:r w:rsidDel="00000000" w:rsidR="00000000" w:rsidRPr="00000000">
              <w:rPr>
                <w:sz w:val="28"/>
                <w:szCs w:val="28"/>
                <w:rtl w:val="0"/>
              </w:rPr>
              <w:t xml:space="preserve">Відповідальні виконавці Програми</w:t>
            </w:r>
          </w:p>
        </w:tc>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капітального будівництва, комунальної власності та житлово-комунального господарства, Комунальне підприємство «Благоустрій»,</w:t>
            </w:r>
            <w:r w:rsidDel="00000000" w:rsidR="00000000" w:rsidRPr="00000000">
              <w:rPr>
                <w:rtl w:val="0"/>
              </w:rPr>
            </w:r>
          </w:p>
          <w:p w:rsidR="00000000" w:rsidDel="00000000" w:rsidP="00000000" w:rsidRDefault="00000000" w:rsidRPr="00000000" w14:paraId="00000034">
            <w:pPr>
              <w:rPr>
                <w:sz w:val="28"/>
                <w:szCs w:val="28"/>
              </w:rPr>
            </w:pPr>
            <w:r w:rsidDel="00000000" w:rsidR="00000000" w:rsidRPr="00000000">
              <w:rPr>
                <w:sz w:val="28"/>
                <w:szCs w:val="28"/>
                <w:rtl w:val="0"/>
              </w:rPr>
              <w:t xml:space="preserve">Відділ економічно-інвестиційної діяльності та агропромислового розвитку Сквирської міської ради,  </w:t>
            </w:r>
          </w:p>
        </w:tc>
      </w:tr>
      <w:tr>
        <w:trPr>
          <w:cantSplit w:val="0"/>
          <w:trHeight w:val="1766" w:hRule="atLeast"/>
          <w:tblHeader w:val="0"/>
        </w:trPr>
        <w:tc>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9999999999997" w:lineRule="auto"/>
              <w:ind w:left="20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 4.</w:t>
            </w:r>
          </w:p>
        </w:tc>
        <w:tc>
          <w:tcPr/>
          <w:p w:rsidR="00000000" w:rsidDel="00000000" w:rsidP="00000000" w:rsidRDefault="00000000" w:rsidRPr="00000000" w14:paraId="00000036">
            <w:pPr>
              <w:rPr>
                <w:sz w:val="28"/>
                <w:szCs w:val="28"/>
              </w:rPr>
            </w:pPr>
            <w:r w:rsidDel="00000000" w:rsidR="00000000" w:rsidRPr="00000000">
              <w:rPr>
                <w:sz w:val="28"/>
                <w:szCs w:val="28"/>
                <w:rtl w:val="0"/>
              </w:rPr>
              <w:t xml:space="preserve">Мета Програми</w:t>
            </w:r>
          </w:p>
        </w:tc>
        <w:tc>
          <w:tcPr/>
          <w:p w:rsidR="00000000" w:rsidDel="00000000" w:rsidP="00000000" w:rsidRDefault="00000000" w:rsidRPr="00000000" w14:paraId="00000037">
            <w:pPr>
              <w:rPr>
                <w:sz w:val="28"/>
                <w:szCs w:val="28"/>
              </w:rPr>
            </w:pPr>
            <w:r w:rsidDel="00000000" w:rsidR="00000000" w:rsidRPr="00000000">
              <w:rPr>
                <w:sz w:val="28"/>
                <w:szCs w:val="28"/>
                <w:rtl w:val="0"/>
              </w:rPr>
              <w:t xml:space="preserve">Задоволення потреб мешканців Сквирської міської територіальної громади у загальних та пільгових автобусних перевезеннях, придбання рухомого складу для забезпечення міських та приміських автобусних маршрутів загального користування, поліпшення  якості надання послуг та підвищення рівня безпеки  пасажирських перевезень</w:t>
            </w:r>
          </w:p>
        </w:tc>
      </w:tr>
      <w:tr>
        <w:trPr>
          <w:cantSplit w:val="0"/>
          <w:trHeight w:val="253" w:hRule="atLeast"/>
          <w:tblHeader w:val="0"/>
        </w:trPr>
        <w:tc>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4" w:lineRule="auto"/>
              <w:ind w:left="20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039">
            <w:pPr>
              <w:rPr>
                <w:sz w:val="28"/>
                <w:szCs w:val="28"/>
              </w:rPr>
            </w:pPr>
            <w:r w:rsidDel="00000000" w:rsidR="00000000" w:rsidRPr="00000000">
              <w:rPr>
                <w:sz w:val="28"/>
                <w:szCs w:val="28"/>
                <w:rtl w:val="0"/>
              </w:rPr>
              <w:t xml:space="preserve">Термін реалізації Програми</w:t>
            </w:r>
          </w:p>
        </w:tc>
        <w:tc>
          <w:tcPr/>
          <w:p w:rsidR="00000000" w:rsidDel="00000000" w:rsidP="00000000" w:rsidRDefault="00000000" w:rsidRPr="00000000" w14:paraId="0000003A">
            <w:pPr>
              <w:rPr>
                <w:sz w:val="28"/>
                <w:szCs w:val="28"/>
              </w:rPr>
            </w:pPr>
            <w:r w:rsidDel="00000000" w:rsidR="00000000" w:rsidRPr="00000000">
              <w:rPr>
                <w:sz w:val="28"/>
                <w:szCs w:val="28"/>
                <w:rtl w:val="0"/>
              </w:rPr>
              <w:t xml:space="preserve">2023-2025 роки</w:t>
            </w:r>
          </w:p>
        </w:tc>
      </w:tr>
      <w:tr>
        <w:trPr>
          <w:cantSplit w:val="0"/>
          <w:trHeight w:val="249" w:hRule="atLeast"/>
          <w:tblHeader w:val="0"/>
        </w:trPr>
        <w:tc>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 w:lineRule="auto"/>
              <w:ind w:left="20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p w:rsidR="00000000" w:rsidDel="00000000" w:rsidP="00000000" w:rsidRDefault="00000000" w:rsidRPr="00000000" w14:paraId="0000003C">
            <w:pPr>
              <w:rPr>
                <w:sz w:val="28"/>
                <w:szCs w:val="28"/>
              </w:rPr>
            </w:pPr>
            <w:r w:rsidDel="00000000" w:rsidR="00000000" w:rsidRPr="00000000">
              <w:rPr>
                <w:sz w:val="28"/>
                <w:szCs w:val="28"/>
                <w:rtl w:val="0"/>
              </w:rPr>
              <w:t xml:space="preserve">Етапи виконання Програми</w:t>
            </w:r>
          </w:p>
        </w:tc>
        <w:tc>
          <w:tcPr/>
          <w:p w:rsidR="00000000" w:rsidDel="00000000" w:rsidP="00000000" w:rsidRDefault="00000000" w:rsidRPr="00000000" w14:paraId="0000003D">
            <w:pPr>
              <w:rPr>
                <w:sz w:val="28"/>
                <w:szCs w:val="28"/>
              </w:rPr>
            </w:pPr>
            <w:r w:rsidDel="00000000" w:rsidR="00000000" w:rsidRPr="00000000">
              <w:rPr>
                <w:sz w:val="28"/>
                <w:szCs w:val="28"/>
                <w:rtl w:val="0"/>
              </w:rPr>
              <w:t xml:space="preserve">2023-2025 роки</w:t>
            </w:r>
          </w:p>
        </w:tc>
      </w:tr>
      <w:tr>
        <w:trPr>
          <w:cantSplit w:val="0"/>
          <w:trHeight w:val="757" w:hRule="atLeast"/>
          <w:tblHeader w:val="0"/>
        </w:trPr>
        <w:tc>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9999999999997" w:lineRule="auto"/>
              <w:ind w:left="20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p w:rsidR="00000000" w:rsidDel="00000000" w:rsidP="00000000" w:rsidRDefault="00000000" w:rsidRPr="00000000" w14:paraId="0000003F">
            <w:pPr>
              <w:rPr>
                <w:sz w:val="28"/>
                <w:szCs w:val="28"/>
              </w:rPr>
            </w:pPr>
            <w:r w:rsidDel="00000000" w:rsidR="00000000" w:rsidRPr="00000000">
              <w:rPr>
                <w:sz w:val="28"/>
                <w:szCs w:val="28"/>
                <w:rtl w:val="0"/>
              </w:rPr>
              <w:t xml:space="preserve">Перелік бюджетів, які беруть участі у виконанні Програми</w:t>
            </w:r>
          </w:p>
        </w:tc>
        <w:tc>
          <w:tcPr/>
          <w:p w:rsidR="00000000" w:rsidDel="00000000" w:rsidP="00000000" w:rsidRDefault="00000000" w:rsidRPr="00000000" w14:paraId="00000040">
            <w:pPr>
              <w:rPr>
                <w:sz w:val="28"/>
                <w:szCs w:val="28"/>
              </w:rPr>
            </w:pPr>
            <w:r w:rsidDel="00000000" w:rsidR="00000000" w:rsidRPr="00000000">
              <w:rPr>
                <w:sz w:val="28"/>
                <w:szCs w:val="28"/>
                <w:rtl w:val="0"/>
              </w:rPr>
              <w:t xml:space="preserve">Бюджет Сквирської міської територіальної</w:t>
            </w:r>
          </w:p>
          <w:p w:rsidR="00000000" w:rsidDel="00000000" w:rsidP="00000000" w:rsidRDefault="00000000" w:rsidRPr="00000000" w14:paraId="00000041">
            <w:pPr>
              <w:rPr>
                <w:sz w:val="28"/>
                <w:szCs w:val="28"/>
              </w:rPr>
            </w:pPr>
            <w:r w:rsidDel="00000000" w:rsidR="00000000" w:rsidRPr="00000000">
              <w:rPr>
                <w:sz w:val="28"/>
                <w:szCs w:val="28"/>
                <w:rtl w:val="0"/>
              </w:rPr>
              <w:t xml:space="preserve">громади та кошти інших незаборонених законодавством джерел</w:t>
            </w:r>
          </w:p>
        </w:tc>
      </w:tr>
      <w:tr>
        <w:trPr>
          <w:cantSplit w:val="0"/>
          <w:trHeight w:val="1766" w:hRule="atLeast"/>
          <w:tblHeader w:val="0"/>
        </w:trPr>
        <w:tc>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9999999999997" w:lineRule="auto"/>
              <w:ind w:left="20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p w:rsidR="00000000" w:rsidDel="00000000" w:rsidP="00000000" w:rsidRDefault="00000000" w:rsidRPr="00000000" w14:paraId="00000043">
            <w:pPr>
              <w:rPr>
                <w:sz w:val="28"/>
                <w:szCs w:val="28"/>
              </w:rPr>
            </w:pPr>
            <w:r w:rsidDel="00000000" w:rsidR="00000000" w:rsidRPr="00000000">
              <w:rPr>
                <w:sz w:val="28"/>
                <w:szCs w:val="28"/>
                <w:rtl w:val="0"/>
              </w:rPr>
              <w:t xml:space="preserve">Загальний обсяг фінансових ресурсів бюджету Сквирської міської територіальної громади, у т.ч. по роках, тис. грн</w:t>
            </w:r>
          </w:p>
        </w:tc>
        <w:tc>
          <w:tcPr/>
          <w:p w:rsidR="00000000" w:rsidDel="00000000" w:rsidP="00000000" w:rsidRDefault="00000000" w:rsidRPr="00000000" w14:paraId="00000044">
            <w:pPr>
              <w:rPr>
                <w:sz w:val="28"/>
                <w:szCs w:val="28"/>
              </w:rPr>
            </w:pPr>
            <w:r w:rsidDel="00000000" w:rsidR="00000000" w:rsidRPr="00000000">
              <w:rPr>
                <w:sz w:val="28"/>
                <w:szCs w:val="28"/>
                <w:rtl w:val="0"/>
              </w:rPr>
              <w:t xml:space="preserve">Всього – 19000,00 тис.грн.</w:t>
            </w:r>
          </w:p>
          <w:p w:rsidR="00000000" w:rsidDel="00000000" w:rsidP="00000000" w:rsidRDefault="00000000" w:rsidRPr="00000000" w14:paraId="00000045">
            <w:pPr>
              <w:rPr>
                <w:sz w:val="28"/>
                <w:szCs w:val="28"/>
              </w:rPr>
            </w:pPr>
            <w:r w:rsidDel="00000000" w:rsidR="00000000" w:rsidRPr="00000000">
              <w:rPr>
                <w:sz w:val="28"/>
                <w:szCs w:val="28"/>
                <w:rtl w:val="0"/>
              </w:rPr>
              <w:t xml:space="preserve">У т.ч.:</w:t>
            </w:r>
          </w:p>
          <w:p w:rsidR="00000000" w:rsidDel="00000000" w:rsidP="00000000" w:rsidRDefault="00000000" w:rsidRPr="00000000" w14:paraId="00000046">
            <w:pPr>
              <w:rPr>
                <w:sz w:val="28"/>
                <w:szCs w:val="28"/>
              </w:rPr>
            </w:pPr>
            <w:r w:rsidDel="00000000" w:rsidR="00000000" w:rsidRPr="00000000">
              <w:rPr>
                <w:sz w:val="28"/>
                <w:szCs w:val="28"/>
                <w:rtl w:val="0"/>
              </w:rPr>
              <w:t xml:space="preserve">2023 рік – 7000,00 тис.грн;</w:t>
            </w:r>
          </w:p>
          <w:p w:rsidR="00000000" w:rsidDel="00000000" w:rsidP="00000000" w:rsidRDefault="00000000" w:rsidRPr="00000000" w14:paraId="00000047">
            <w:pPr>
              <w:rPr>
                <w:sz w:val="28"/>
                <w:szCs w:val="28"/>
              </w:rPr>
            </w:pPr>
            <w:r w:rsidDel="00000000" w:rsidR="00000000" w:rsidRPr="00000000">
              <w:rPr>
                <w:sz w:val="28"/>
                <w:szCs w:val="28"/>
                <w:rtl w:val="0"/>
              </w:rPr>
              <w:t xml:space="preserve">2024 рік – 5000,00 тис.грн;</w:t>
            </w:r>
          </w:p>
          <w:p w:rsidR="00000000" w:rsidDel="00000000" w:rsidP="00000000" w:rsidRDefault="00000000" w:rsidRPr="00000000" w14:paraId="00000048">
            <w:pPr>
              <w:rPr>
                <w:sz w:val="28"/>
                <w:szCs w:val="28"/>
              </w:rPr>
            </w:pPr>
            <w:r w:rsidDel="00000000" w:rsidR="00000000" w:rsidRPr="00000000">
              <w:rPr>
                <w:sz w:val="28"/>
                <w:szCs w:val="28"/>
                <w:rtl w:val="0"/>
              </w:rPr>
              <w:t xml:space="preserve">2025 рік – 7000,00 тис.грн.</w:t>
            </w:r>
          </w:p>
        </w:tc>
      </w:tr>
      <w:tr>
        <w:trPr>
          <w:cantSplit w:val="0"/>
          <w:trHeight w:val="2274" w:hRule="atLeast"/>
          <w:tblHeader w:val="0"/>
        </w:trPr>
        <w:tc>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9999999999997" w:lineRule="auto"/>
              <w:ind w:left="206"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p w:rsidR="00000000" w:rsidDel="00000000" w:rsidP="00000000" w:rsidRDefault="00000000" w:rsidRPr="00000000" w14:paraId="0000004A">
            <w:pPr>
              <w:rPr>
                <w:sz w:val="28"/>
                <w:szCs w:val="28"/>
              </w:rPr>
            </w:pPr>
            <w:r w:rsidDel="00000000" w:rsidR="00000000" w:rsidRPr="00000000">
              <w:rPr>
                <w:sz w:val="28"/>
                <w:szCs w:val="28"/>
                <w:rtl w:val="0"/>
              </w:rPr>
              <w:t xml:space="preserve">Очікуванні результати</w:t>
            </w:r>
          </w:p>
        </w:tc>
        <w:tc>
          <w:tcPr/>
          <w:p w:rsidR="00000000" w:rsidDel="00000000" w:rsidP="00000000" w:rsidRDefault="00000000" w:rsidRPr="00000000" w14:paraId="0000004B">
            <w:pPr>
              <w:rPr>
                <w:sz w:val="28"/>
                <w:szCs w:val="28"/>
              </w:rPr>
            </w:pPr>
            <w:r w:rsidDel="00000000" w:rsidR="00000000" w:rsidRPr="00000000">
              <w:rPr>
                <w:sz w:val="28"/>
                <w:szCs w:val="28"/>
                <w:rtl w:val="0"/>
              </w:rPr>
              <w:t xml:space="preserve">Підвищення рівня та якості обслуговування населення міським та приміським пасажирським транспортом загального користування, задоволення потреб мешканців громади у загальних та пільгових перевезеннях, оновлення рухомого складу на автобусних маршрутах, підвищення рівня безпеки пасажирських перевезень автомобільним транспортом на території Сквирської міської територіальної громади</w:t>
            </w:r>
          </w:p>
        </w:tc>
      </w:tr>
    </w:tbl>
    <w:p w:rsidR="00000000" w:rsidDel="00000000" w:rsidP="00000000" w:rsidRDefault="00000000" w:rsidRPr="00000000" w14:paraId="0000004C">
      <w:pPr>
        <w:spacing w:line="229" w:lineRule="auto"/>
        <w:rPr/>
        <w:sectPr>
          <w:type w:val="nextPage"/>
          <w:pgSz w:h="16840" w:w="11900" w:orient="portrait"/>
          <w:pgMar w:bottom="280" w:top="1140" w:left="1480" w:right="500" w:header="753" w:footer="0"/>
        </w:sectPr>
      </w:pPr>
      <w:r w:rsidDel="00000000" w:rsidR="00000000" w:rsidRPr="00000000">
        <w:rPr>
          <w:rtl w:val="0"/>
        </w:rPr>
      </w:r>
    </w:p>
    <w:p w:rsidR="00000000" w:rsidDel="00000000" w:rsidP="00000000" w:rsidRDefault="00000000" w:rsidRPr="00000000" w14:paraId="0000004D">
      <w:pPr>
        <w:pStyle w:val="Heading1"/>
        <w:tabs>
          <w:tab w:val="left" w:leader="none" w:pos="4674"/>
        </w:tabs>
        <w:spacing w:before="106" w:lineRule="auto"/>
        <w:ind w:left="4673" w:firstLine="0"/>
        <w:rPr>
          <w:sz w:val="28"/>
          <w:szCs w:val="28"/>
        </w:rPr>
      </w:pPr>
      <w:r w:rsidDel="00000000" w:rsidR="00000000" w:rsidRPr="00000000">
        <w:rPr>
          <w:sz w:val="28"/>
          <w:szCs w:val="28"/>
          <w:rtl w:val="0"/>
        </w:rPr>
        <w:t xml:space="preserve">1.ВСТУП</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9" w:right="11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Програма розвитку автомобільного пасажирського транспорту Сквирської міської територіальної громади на 2023 – 2025 роки (далі – Програма) розроблена відповідно до Національної транспортної стратегії України на період до 2030 року, схваленої розпорядженням Кабінету Міністрів України від 30 травня 2018 року № 430-р, Законів України «Про місцеве самоврядування в Україні», «Про автомобільний транспорт», інших нормативно-правових актів, що регламентують діяльність автомобільного пасажирського транспорту і сфери їх послуг.</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9" w:right="112"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Метою політики в галузі пасажирських перевезень є гарантоване та ефективне задоволення потреб населення громади в безпечності та якості надання послуг з пасажирських перевезень.</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9" w:right="112"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Програма розроблена на основі аналізу сучасного стану пасажирських перевезень, враховуючи основні заходи, напрямки та цілі розвитку ринку пасажирських перевезень та безпеки дорожнього руху.</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9" w:right="109"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Програма реалізується шляхом розробки, затвердження та реалізації відповідних положень у напрямку розвитку та удосконалення маршрутної мережі територіальної громади, якості перевезень, вимог до перевізників, удосконалення інвестиційної, тарифної політики, безпеки дорожнього руху.</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85"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Програма передбачає розв’язання таких завдань:</w:t>
      </w:r>
    </w:p>
    <w:p w:rsidR="00000000" w:rsidDel="00000000" w:rsidP="00000000" w:rsidRDefault="00000000" w:rsidRPr="00000000" w14:paraId="0000005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940"/>
        </w:tabs>
        <w:spacing w:after="0" w:before="2" w:line="237" w:lineRule="auto"/>
        <w:ind w:left="219" w:right="121"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створення умов для розвитку та удосконалення транспортної складової економічного і соціального розвитку Сквирської міської територіальної громади;</w:t>
      </w:r>
    </w:p>
    <w:p w:rsidR="00000000" w:rsidDel="00000000" w:rsidP="00000000" w:rsidRDefault="00000000" w:rsidRPr="00000000" w14:paraId="0000005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108"/>
        </w:tabs>
        <w:spacing w:after="0" w:before="0" w:line="242" w:lineRule="auto"/>
        <w:ind w:left="219" w:right="123"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підвищення рівня забезпечення населення громади якісними автобусними пасажирськими перевезеннями, у т.ч. пільговими.</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7">
      <w:pPr>
        <w:jc w:val="center"/>
        <w:rPr>
          <w:b w:val="1"/>
          <w:sz w:val="28"/>
          <w:szCs w:val="28"/>
        </w:rPr>
      </w:pPr>
      <w:r w:rsidDel="00000000" w:rsidR="00000000" w:rsidRPr="00000000">
        <w:rPr>
          <w:b w:val="1"/>
          <w:sz w:val="28"/>
          <w:szCs w:val="28"/>
          <w:rtl w:val="0"/>
        </w:rPr>
        <w:t xml:space="preserve">2.Аналіз стану організації пасажирських перевезень на автобусних маршрутах загального користування</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9" w:right="112"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Автомобільний транспорт – галузь транспорту, яка забезпечує задоволення потреб населення та суспільного виробництва у перевезеннях пасажирів автомобільними транспортними засобами. Серед всіх видів транспорту автомобільний за обсягами перевезень, масштабами впливу на майже всі аспекти нашого життя є домінуючим.</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219" w:right="112"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сучасних умовах соціально-економічного розвитку територій та у господарській практиці необхідність впливу органів місцевого самоврядування на ринкові відносини у сфері надання послуг з перевезень на автобусних маршрутах загального користування стає все більш актуальним.</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37" w:lineRule="auto"/>
        <w:ind w:left="219" w:right="112"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Необхідність такого регулювання пов'язана з добробутом населення, із задоволенням повсякденних потреб у загальних та пільгових перевезеннях.</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37" w:lineRule="auto"/>
        <w:ind w:left="219" w:right="112"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Пасажирський автомобільний транспорт посідає одне з головних місць у забезпеченні ефективного функціонування інфраструктури та усіх галузей громади.</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37" w:lineRule="auto"/>
        <w:ind w:left="219" w:right="117"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Стабільна та якісна робота транспорту є невід’ємною умовою нормального функціонування економіки та соціальної сфери.</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9" w:right="109"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Поліпшення транспортного обслуговування мешканців Сквирської міської територіальної громади – це не лише вимога конституційних прав людини на пересування та задоволення своєї потреби щодо роботи, необхідності одержання медичної допомоги, відвідування закладів соціального і культурного призначення, потреба соціального захисту, але й важливий аспект розвитку внутрішнього ринку товарів, послуг, впровадження нової регіональної політики.</w:t>
      </w:r>
    </w:p>
    <w:p w:rsidR="00000000" w:rsidDel="00000000" w:rsidP="00000000" w:rsidRDefault="00000000" w:rsidRPr="00000000" w14:paraId="0000005F">
      <w:pPr>
        <w:jc w:val="center"/>
        <w:rPr>
          <w:b w:val="1"/>
          <w:sz w:val="28"/>
          <w:szCs w:val="28"/>
        </w:rPr>
      </w:pPr>
      <w:r w:rsidDel="00000000" w:rsidR="00000000" w:rsidRPr="00000000">
        <w:rPr>
          <w:rtl w:val="0"/>
        </w:rPr>
      </w:r>
    </w:p>
    <w:p w:rsidR="00000000" w:rsidDel="00000000" w:rsidP="00000000" w:rsidRDefault="00000000" w:rsidRPr="00000000" w14:paraId="00000060">
      <w:pPr>
        <w:jc w:val="center"/>
        <w:rPr>
          <w:b w:val="1"/>
          <w:sz w:val="28"/>
          <w:szCs w:val="28"/>
        </w:rPr>
      </w:pPr>
      <w:r w:rsidDel="00000000" w:rsidR="00000000" w:rsidRPr="00000000">
        <w:rPr>
          <w:b w:val="1"/>
          <w:sz w:val="28"/>
          <w:szCs w:val="28"/>
          <w:rtl w:val="0"/>
        </w:rPr>
        <w:t xml:space="preserve">3. Характеристика маршрутної мережі та перевезень </w:t>
      </w:r>
    </w:p>
    <w:p w:rsidR="00000000" w:rsidDel="00000000" w:rsidP="00000000" w:rsidRDefault="00000000" w:rsidRPr="00000000" w14:paraId="00000061">
      <w:pPr>
        <w:jc w:val="center"/>
        <w:rPr>
          <w:b w:val="1"/>
          <w:sz w:val="28"/>
          <w:szCs w:val="28"/>
        </w:rPr>
      </w:pPr>
      <w:r w:rsidDel="00000000" w:rsidR="00000000" w:rsidRPr="00000000">
        <w:rPr>
          <w:b w:val="1"/>
          <w:sz w:val="28"/>
          <w:szCs w:val="28"/>
          <w:rtl w:val="0"/>
        </w:rPr>
        <w:t xml:space="preserve">Сквирської міської територіальної громади</w:t>
      </w:r>
    </w:p>
    <w:p w:rsidR="00000000" w:rsidDel="00000000" w:rsidP="00000000" w:rsidRDefault="00000000" w:rsidRPr="00000000" w14:paraId="00000062">
      <w:pPr>
        <w:jc w:val="center"/>
        <w:rPr>
          <w:b w:val="1"/>
          <w:sz w:val="28"/>
          <w:szCs w:val="28"/>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рада в сфері пасажирських перевезень діє відповідно до Законів України «Про автомобільний транспорт», «Про місцеві державні адміністрації» та інших нормативно-правових актів, що регламентують діяльність автомобільного пасажирського транспорту і сфери їх послуг та спрямовує роботу на забезпечення належної якості та безпеки пасажирських перевезень.</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організації пасажирських перевезень у 2021 році було розроблено регуляторний акт «Про затвердження Умов конкурсу з перевезення пасажирів на міських та приміських автобусних маршрутах загального користування, що не виходять за межі Сквирської міської територіальної громади», який надсилався до Державної регуляторної служби України для погодження та отримано позитивний висновок. Наступним кроком виконавчим комітетом Сквирської міської ради було затверджено Умови конкурсу з перевезення пасажирів на міських та приміських автобусних маршрутах загального користування, що не виходять за межі Сквирської міської територіальної громади. Також Сквирською міською радою спільно із старостами сформовано та затверджено рішенням виконавчого комітету маршрутну мережу із 11 автобусних маршрутів, загального користування, забезпечення організації пасажирських перевезень на яких покладається на виконавчий комітет Сквирської міської ради та</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розроблено паспорти маршрутів на кожен із маршрутів. Сформовано склад</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конкурсного комітету з визначення автомобільних перевізників з перевезення пасажирів на міських та приміських автобусних маршрутах загального користування, що не виходять за межі Сквирської міської територіальної громади. </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Сквирська міська рада приділяє значну увагу  політиці в галузі пасажирських перевезень та намагається, в межах свої повноважень,  задовольняти потреби населення громади в безпечності та якості надання послуг з пасажирських перевезень та підвищенню рівня забезпечення населення громади якісними автобусними пасажирськими перевезеннями, у т.ч. пільговими.</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Проблема пільгових перевезень пасажирів автомобільним транспортом загального користування в Україні завжди стояла гостро. Дана проблема породжувала з однієї сторони численні скарги і нарікання пільговиків, з іншої – автоперевізників. Пільгові перевезення на території Сквирської міської  територіальної громади також мають ряд недоліків, в зв’язку з незавершеною роботою над Програмою пільгового перевезення. </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Стратегії розвитку Сквирської міської територіальної громади буде розроблена та подана на розгляд сесії міської ради Програма пільгового перевезення та Програма «Соціальне таксі» для забезпечення доступу осіб з додатковими потребами до транспортних послуг (дотримання інклюзивних вимог).</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зв’язку зі зменшенням попиту на послуги пасажирського транспорту через розповсюдження гострої респіраторної хвороби COVID-19, розпочатою збройною агресією російською федерацією значно зменшився пасажиропотік, в наслідок чого перевізники зазнають значних збитків.</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01.03.2023 року залишаються не задіяними 7 маршрутів, що сполучають села громади з м. Сквира та 1 кільцевий маршрут по місту Сквира.</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B">
      <w:pPr>
        <w:pStyle w:val="Heading1"/>
        <w:tabs>
          <w:tab w:val="left" w:leader="none" w:pos="1577"/>
        </w:tabs>
        <w:ind w:left="1577" w:firstLine="0"/>
        <w:jc w:val="center"/>
        <w:rPr>
          <w:sz w:val="28"/>
          <w:szCs w:val="28"/>
        </w:rPr>
      </w:pPr>
      <w:r w:rsidDel="00000000" w:rsidR="00000000" w:rsidRPr="00000000">
        <w:rPr>
          <w:sz w:val="28"/>
          <w:szCs w:val="28"/>
          <w:rtl w:val="0"/>
        </w:rPr>
        <w:t xml:space="preserve">4.Тарифна політика на автомобільному пасажирському транспорті</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219" w:right="11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Тарифна політика на автомобільному транспорті є складовою частиною загальної економічної політики держави, яка повинна задовольняти підприємницький інтерес та розвиток пасажирського транспорту, стимулювати впровадження новітніх технологій перевезень, застосування сучасних зразків транспортних засобів, а також сприяти вирішенню таких завдань:</w:t>
      </w:r>
    </w:p>
    <w:p w:rsidR="00000000" w:rsidDel="00000000" w:rsidP="00000000" w:rsidRDefault="00000000" w:rsidRPr="00000000" w14:paraId="0000006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002"/>
        </w:tabs>
        <w:spacing w:after="0" w:before="103" w:line="237" w:lineRule="auto"/>
        <w:ind w:left="219" w:right="116"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підвищення можливостей суб’єктів підприємницької діяльності, які належать до автомобільного транспорту загального користування, щодо забезпечення потреб споживачів у послугах, залучення інвестицій у його розвиток та досягнення сталих економічних умов роботи;</w:t>
      </w:r>
    </w:p>
    <w:p w:rsidR="00000000" w:rsidDel="00000000" w:rsidP="00000000" w:rsidRDefault="00000000" w:rsidRPr="00000000" w14:paraId="0000006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031"/>
        </w:tabs>
        <w:spacing w:after="0" w:before="6" w:line="237" w:lineRule="auto"/>
        <w:ind w:left="219" w:right="113"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стимулювання конкуренції – сприяння появі нових суб’єктів підприємницької діяльності у сфері пасажирських перевезень;</w:t>
      </w:r>
    </w:p>
    <w:p w:rsidR="00000000" w:rsidDel="00000000" w:rsidP="00000000" w:rsidRDefault="00000000" w:rsidRPr="00000000" w14:paraId="0000007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930"/>
        </w:tabs>
        <w:spacing w:after="0" w:before="3" w:line="275" w:lineRule="auto"/>
        <w:ind w:left="929" w:right="0" w:hanging="14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оновлення рухомого складу кожним перевізником;</w:t>
      </w:r>
    </w:p>
    <w:p w:rsidR="00000000" w:rsidDel="00000000" w:rsidP="00000000" w:rsidRDefault="00000000" w:rsidRPr="00000000" w14:paraId="0000007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012"/>
        </w:tabs>
        <w:spacing w:after="0" w:before="0" w:line="240" w:lineRule="auto"/>
        <w:ind w:left="219" w:right="109"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стабільності, прозорості і прогнозованості тарифів на транспортні послуги, рівень яких визначається відповідно до нормативних витрат, рівня рентабельності та сплачених податків.</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75" w:lineRule="auto"/>
        <w:ind w:left="284"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Економічні засоби регулювання діяльності пасажирського транспорту повинні:</w:t>
      </w:r>
    </w:p>
    <w:p w:rsidR="00000000" w:rsidDel="00000000" w:rsidP="00000000" w:rsidRDefault="00000000" w:rsidRPr="00000000" w14:paraId="0000007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954"/>
        </w:tabs>
        <w:spacing w:after="0" w:before="0" w:line="242" w:lineRule="auto"/>
        <w:ind w:left="219" w:right="113"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захистити економічні інтереси споживачів послуг, забезпечити повноту надходжень податків до бюджету від перевізників;</w:t>
      </w:r>
    </w:p>
    <w:p w:rsidR="00000000" w:rsidDel="00000000" w:rsidP="00000000" w:rsidRDefault="00000000" w:rsidRPr="00000000" w14:paraId="0000007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944"/>
        </w:tabs>
        <w:spacing w:after="0" w:before="0" w:line="242" w:lineRule="auto"/>
        <w:ind w:left="219" w:right="108"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забезпечити захист інтересів пасажирських перевізників при наданні ними пільгових послуг окремим категоріям громадян.</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6">
      <w:pPr>
        <w:pStyle w:val="Heading1"/>
        <w:tabs>
          <w:tab w:val="left" w:leader="none" w:pos="1468"/>
        </w:tabs>
        <w:ind w:left="1467" w:firstLine="0"/>
        <w:jc w:val="center"/>
        <w:rPr>
          <w:sz w:val="28"/>
          <w:szCs w:val="28"/>
        </w:rPr>
      </w:pPr>
      <w:r w:rsidDel="00000000" w:rsidR="00000000" w:rsidRPr="00000000">
        <w:rPr>
          <w:sz w:val="28"/>
          <w:szCs w:val="28"/>
          <w:rtl w:val="0"/>
        </w:rPr>
        <w:t xml:space="preserve">5.Соціальна політика на пасажирському автомобільному транспорті</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9" w:right="109"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Проблема пільгових перевезень пасажирів автомобільним транспортом загального користування в Україні завжди стояла гостро. Дана проблема породжувала з однієї сторони численні скарги і нарікання пільговиків, з іншої – автоперевізників.</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9" w:right="11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Пільгові перевезення на території Сквирської міської територіальної громади також мають ряд недоліків, так як їх виконання не дозволяє пільговим категоріям громадян користуватися транспортом на 100%.</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9" w:right="11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із Законами України «Про автомобільний транспорт» пільгові перевезення пасажирів, які відповідно до законодавства користуються такими правами, забезпечують перевізники, що здійснюють перевезення пасажирів на маршрутах загального користування. Органи місцевого самоврядування зобов’язані надати перевізникам, які здійснюють пільгові перевезення пасажирів та перевезення пасажирів за регульованими тарифами, компенсацію відповідно до вищевказаних законів.</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9" w:right="108"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Стаття 91 Бюджетного кодексу України передбачає видатки бюджетів місцевих, що можуть здійснюватися з усіх місцевих бюджетів, на місцеві програми соціального захисту окремих категорій населення та компенсаційні виплати за пільговий проїзд.</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9" w:right="108"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Діюча сьогодні в Україні практика фінансування пільгових перевезень характеризується відсутністю затверджених загальноприйнятих методик визначення необхідного розміру дотаційних коштів та відсутністю державних соціальних стандартів і нормативів (норм) щодо пільгового проїзду громадянам окремих категорій, тобто немає основи для розрахунку суми компенсації перевізникам за пільгові перевезення з бюджетів усіх рівнів і для міжбюджетних відносин.</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9" w:right="11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Виплату компенсації перевізникам за перевезення пільгових категорій пасажирів здійснюють на основі поданих перевізниками розрахунків в межах кошторисних призначень шляхом розподілу виділеної суми компенсації між перевізниками пропорційно до сум їх втрат доходів. Проте обсяги бюджетних призначень не відповідають реальним обсягам перевезень пільговиків.</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9" w:right="11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даний час є значне соціальне навантаження на автотранспорт, пов’язане з перевезенням пільгових категорій пасажирів, що істотно погіршує фінансовий стан перевізників. Перевізники стикаються з численними категоріями пільговиків, що мають право на необмежений безоплатний проїзд, та неможливістю отримати компенсацію втрачених доходів від пільгових перевезень в повному обсязі.</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9" w:right="110"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Наразі дану проблему можливо вирішити лише при наявності комунального підприємства, яке зможе забезпечити перевезення пасажирів на міських та приміських автобусних маршрутах загального користування, що не виходять за межі Сквирської міської територіальної громади в тому числі з перевезення пільгових категорій громадян.</w:t>
      </w:r>
    </w:p>
    <w:p w:rsidR="00000000" w:rsidDel="00000000" w:rsidP="00000000" w:rsidRDefault="00000000" w:rsidRPr="00000000" w14:paraId="00000080">
      <w:pPr>
        <w:pStyle w:val="Heading1"/>
        <w:tabs>
          <w:tab w:val="left" w:leader="none" w:pos="2480"/>
        </w:tabs>
        <w:spacing w:before="108" w:line="237" w:lineRule="auto"/>
        <w:ind w:left="1701" w:right="1428" w:firstLine="0"/>
        <w:rPr>
          <w:sz w:val="28"/>
          <w:szCs w:val="28"/>
        </w:rPr>
      </w:pPr>
      <w:r w:rsidDel="00000000" w:rsidR="00000000" w:rsidRPr="00000000">
        <w:rPr>
          <w:sz w:val="28"/>
          <w:szCs w:val="28"/>
          <w:rtl w:val="0"/>
        </w:rPr>
        <w:t xml:space="preserve">6. Обґрунтування шляхів і засобів розв'язання проблеми, обсягів та джерел фінансування</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 w:lineRule="auto"/>
        <w:ind w:left="0" w:right="116"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виконання завдань Програми передбачається шляхом поетапного та якісного виконання пріоритетних завдань та заходів.</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 w:lineRule="auto"/>
        <w:ind w:left="0" w:right="119"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Першочерговими завданнями удосконалення автобусної мережі є постійний моніторинг її стану, визначення та уточнення пасажиропотоку на різних напрямках.</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5"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Поточне коригування автобусної маршрутної мережі буде відбуватися з урахуванням потреб у необхідній кількості маршрутів, внаслідок чого на кожному напрямку всі категорії громадян матимуть змогу задовольнити свої потреби в пасажирських перевезеннях.</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5"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Основні вимоги до організації руху автобусної маршрутної мережі:</w:t>
      </w:r>
    </w:p>
    <w:p w:rsidR="00000000" w:rsidDel="00000000" w:rsidP="00000000" w:rsidRDefault="00000000" w:rsidRPr="00000000" w14:paraId="0000008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925"/>
        </w:tabs>
        <w:spacing w:after="0" w:before="0" w:line="275"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охоплення автобусним сполученням максимальної кількості зупинок;</w:t>
      </w:r>
    </w:p>
    <w:p w:rsidR="00000000" w:rsidDel="00000000" w:rsidP="00000000" w:rsidRDefault="00000000" w:rsidRPr="00000000" w14:paraId="0000008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031"/>
        </w:tabs>
        <w:spacing w:after="0" w:before="0" w:line="237" w:lineRule="auto"/>
        <w:ind w:left="0" w:right="116"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співвідношення класу автобуса, його пасажиромісткості та інтервалу руху на маршрутах;</w:t>
      </w:r>
    </w:p>
    <w:p w:rsidR="00000000" w:rsidDel="00000000" w:rsidP="00000000" w:rsidRDefault="00000000" w:rsidRPr="00000000" w14:paraId="0000008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925"/>
        </w:tabs>
        <w:spacing w:after="0" w:before="0" w:line="275"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облаштування зупинок;</w:t>
      </w:r>
    </w:p>
    <w:p w:rsidR="00000000" w:rsidDel="00000000" w:rsidP="00000000" w:rsidRDefault="00000000" w:rsidRPr="00000000" w14:paraId="0000008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930"/>
        </w:tabs>
        <w:spacing w:after="0" w:before="0" w:line="275"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пріоритетний ремонт автомобільних доріг, покриття вулиць міста.</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117"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Фінансове забезпечення Програми здійснюватиметься в межах бюджетних призначень за рахунок коштів бюджету Сквирської міської територіальної громади та інших джерел фінансування, що не суперечать чинному законодавству.</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C">
      <w:pPr>
        <w:pStyle w:val="Heading1"/>
        <w:tabs>
          <w:tab w:val="left" w:leader="none" w:pos="3234"/>
        </w:tabs>
        <w:ind w:left="1701" w:firstLine="0"/>
        <w:rPr>
          <w:sz w:val="28"/>
          <w:szCs w:val="28"/>
        </w:rPr>
      </w:pPr>
      <w:r w:rsidDel="00000000" w:rsidR="00000000" w:rsidRPr="00000000">
        <w:rPr>
          <w:sz w:val="28"/>
          <w:szCs w:val="28"/>
          <w:rtl w:val="0"/>
        </w:rPr>
        <w:t xml:space="preserve">7.Напрями діяльності та заходи Програми</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5"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Головними напрямами Програми є:</w:t>
      </w:r>
    </w:p>
    <w:p w:rsidR="00000000" w:rsidDel="00000000" w:rsidP="00000000" w:rsidRDefault="00000000" w:rsidRPr="00000000" w14:paraId="0000008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930"/>
        </w:tabs>
        <w:spacing w:after="0" w:before="0" w:line="275"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реалізація засад державної політики у сфері пасажирського транспорту;</w:t>
      </w:r>
    </w:p>
    <w:p w:rsidR="00000000" w:rsidDel="00000000" w:rsidP="00000000" w:rsidRDefault="00000000" w:rsidRPr="00000000" w14:paraId="0000009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993"/>
        </w:tabs>
        <w:spacing w:after="0" w:before="3" w:line="240" w:lineRule="auto"/>
        <w:ind w:left="0" w:right="114"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створення рівних умов для роботи суб’єктів господарювання, що здійснюють пасажирські перевезення, забезпечення рівної конкуренції та прозорості під час проведення конкурсів на автобусні маршрути;</w:t>
      </w:r>
    </w:p>
    <w:p w:rsidR="00000000" w:rsidDel="00000000" w:rsidP="00000000" w:rsidRDefault="00000000" w:rsidRPr="00000000" w14:paraId="0000009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021"/>
        </w:tabs>
        <w:spacing w:after="0" w:before="0" w:line="242" w:lineRule="auto"/>
        <w:ind w:left="0" w:right="116"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належне утримання та оновлення рухомого складу автобусного пасажирського транспорту та забезпечення безпеки дорожнього руху;</w:t>
      </w:r>
    </w:p>
    <w:p w:rsidR="00000000" w:rsidDel="00000000" w:rsidP="00000000" w:rsidRDefault="00000000" w:rsidRPr="00000000" w14:paraId="0000009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002"/>
        </w:tabs>
        <w:spacing w:after="0" w:before="0" w:line="242" w:lineRule="auto"/>
        <w:ind w:left="0" w:right="121"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реалізація тарифної політики та забезпечення перевезення пільгових категорій громадян;</w:t>
      </w:r>
    </w:p>
    <w:p w:rsidR="00000000" w:rsidDel="00000000" w:rsidP="00000000" w:rsidRDefault="00000000" w:rsidRPr="00000000" w14:paraId="0000009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016"/>
        </w:tabs>
        <w:spacing w:after="0" w:before="0" w:line="242" w:lineRule="auto"/>
        <w:ind w:left="0" w:right="118"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вдосконалення інфраструктури пасажирських перевезень та ремонт дорожнього полотна, де пролягають автобусні маршрути.</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5">
      <w:pPr>
        <w:pStyle w:val="Heading1"/>
        <w:ind w:left="3948" w:hanging="2247"/>
        <w:rPr>
          <w:sz w:val="28"/>
          <w:szCs w:val="28"/>
        </w:rPr>
      </w:pPr>
      <w:r w:rsidDel="00000000" w:rsidR="00000000" w:rsidRPr="00000000">
        <w:rPr>
          <w:sz w:val="28"/>
          <w:szCs w:val="28"/>
          <w:rtl w:val="0"/>
        </w:rPr>
        <w:t xml:space="preserve">8.Очікувані результати</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5" w:lineRule="auto"/>
        <w:ind w:left="785"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Виконання Програми дасть можливість:</w:t>
      </w:r>
    </w:p>
    <w:p w:rsidR="00000000" w:rsidDel="00000000" w:rsidP="00000000" w:rsidRDefault="00000000" w:rsidRPr="00000000" w14:paraId="0000009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60"/>
        </w:tabs>
        <w:spacing w:after="0" w:before="0" w:line="240" w:lineRule="auto"/>
        <w:ind w:left="219" w:right="115"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Запровадження дієвого механізму управління та контролю за роботою міського та приміського пасажирського транспорту на автобусних маршрутах загального користування на території Сквирської міської територіальної громади.</w:t>
      </w:r>
    </w:p>
    <w:p w:rsidR="00000000" w:rsidDel="00000000" w:rsidP="00000000" w:rsidRDefault="00000000" w:rsidRPr="00000000" w14:paraId="0000009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31"/>
        </w:tabs>
        <w:spacing w:after="0" w:before="4" w:line="275" w:lineRule="auto"/>
        <w:ind w:left="1030" w:right="0" w:hanging="245.99999999999994"/>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Придбання рухомого складу пасажирського транспорту.</w:t>
      </w:r>
    </w:p>
    <w:p w:rsidR="00000000" w:rsidDel="00000000" w:rsidP="00000000" w:rsidRDefault="00000000" w:rsidRPr="00000000" w14:paraId="0000009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112"/>
        </w:tabs>
        <w:spacing w:after="0" w:before="0" w:line="242" w:lineRule="auto"/>
        <w:ind w:left="219" w:right="115"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перевезень пільгових категорій громадян міським та приміським транспортом відповідно до чинного законодавства України.</w:t>
      </w:r>
    </w:p>
    <w:p w:rsidR="00000000" w:rsidDel="00000000" w:rsidP="00000000" w:rsidRDefault="00000000" w:rsidRPr="00000000" w14:paraId="0000009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60"/>
        </w:tabs>
        <w:spacing w:after="0" w:before="0" w:line="242" w:lineRule="auto"/>
        <w:ind w:left="219" w:right="113" w:firstLine="56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Підвищення ефективності та якості транспортних послуг, зменшення екологічного навантаження на навколишнє середовище.</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D">
      <w:pPr>
        <w:pStyle w:val="Heading1"/>
        <w:spacing w:before="90" w:lineRule="auto"/>
        <w:ind w:left="1798" w:firstLine="0"/>
        <w:rPr>
          <w:sz w:val="28"/>
          <w:szCs w:val="28"/>
        </w:rPr>
      </w:pPr>
      <w:r w:rsidDel="00000000" w:rsidR="00000000" w:rsidRPr="00000000">
        <w:rPr>
          <w:sz w:val="28"/>
          <w:szCs w:val="28"/>
          <w:rtl w:val="0"/>
        </w:rPr>
        <w:t xml:space="preserve">9. Координація та контроль за ходом виконання Програми</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304"/>
        </w:tabs>
        <w:spacing w:after="0" w:before="0" w:line="242" w:lineRule="auto"/>
        <w:ind w:left="219" w:right="111" w:firstLine="71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за виконанням Програми здійснюється виконавчим комітетом та Сквирською міською радою.</w:t>
      </w:r>
    </w:p>
    <w:p w:rsidR="00000000" w:rsidDel="00000000" w:rsidP="00000000" w:rsidRDefault="00000000" w:rsidRPr="00000000" w14:paraId="000000A0">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204"/>
        </w:tabs>
        <w:spacing w:after="0" w:before="0" w:line="240" w:lineRule="auto"/>
        <w:ind w:left="219" w:right="110" w:firstLine="71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Оцінка результатів виконання Програми буде здійснюватися на основі проведення аналізу стану пасажирських перевезень в межах Сквирської міської територіальної громади.</w:t>
      </w:r>
    </w:p>
    <w:p w:rsidR="00000000" w:rsidDel="00000000" w:rsidP="00000000" w:rsidRDefault="00000000" w:rsidRPr="00000000" w14:paraId="000000A1">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276"/>
        </w:tabs>
        <w:spacing w:after="0" w:before="0" w:line="237" w:lineRule="auto"/>
        <w:ind w:left="219" w:right="121" w:firstLine="710"/>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6840" w:w="11900" w:orient="portrait"/>
          <w:pgMar w:bottom="280" w:top="1140" w:left="1418" w:right="500" w:header="753" w:footer="0"/>
        </w:sect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Координацію та контроль про хід виконання Програми здійснює відділ економічно-інвестиційної діяльності та агропромислового розвитку Сквирської міської</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ради.</w:t>
      </w:r>
    </w:p>
    <w:p w:rsidR="00000000" w:rsidDel="00000000" w:rsidP="00000000" w:rsidRDefault="00000000" w:rsidRPr="00000000" w14:paraId="000000A2">
      <w:pPr>
        <w:pStyle w:val="Heading1"/>
        <w:spacing w:before="90" w:line="242" w:lineRule="auto"/>
        <w:ind w:left="4232" w:right="2181" w:hanging="2064"/>
        <w:rPr/>
      </w:pPr>
      <w:r w:rsidDel="00000000" w:rsidR="00000000" w:rsidRPr="00000000">
        <w:rPr>
          <w:rtl w:val="0"/>
        </w:rPr>
        <w:t xml:space="preserve">10.Перелік заходів Програми розвитку автомобільного пасажирського транспорту  Сквирської міської територіальної громади на 2023-2025 роки</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bl>
      <w:tblPr>
        <w:tblStyle w:val="Table2"/>
        <w:tblW w:w="14897.000000000004" w:type="dxa"/>
        <w:jc w:val="left"/>
        <w:tblInd w:w="12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6"/>
        <w:gridCol w:w="2424"/>
        <w:gridCol w:w="1984"/>
        <w:gridCol w:w="1418"/>
        <w:gridCol w:w="1276"/>
        <w:gridCol w:w="1275"/>
        <w:gridCol w:w="1418"/>
        <w:gridCol w:w="1559"/>
        <w:gridCol w:w="2977"/>
        <w:tblGridChange w:id="0">
          <w:tblGrid>
            <w:gridCol w:w="566"/>
            <w:gridCol w:w="2424"/>
            <w:gridCol w:w="1984"/>
            <w:gridCol w:w="1418"/>
            <w:gridCol w:w="1276"/>
            <w:gridCol w:w="1275"/>
            <w:gridCol w:w="1418"/>
            <w:gridCol w:w="1559"/>
            <w:gridCol w:w="2977"/>
          </w:tblGrid>
        </w:tblGridChange>
      </w:tblGrid>
      <w:tr>
        <w:trPr>
          <w:cantSplit w:val="0"/>
          <w:trHeight w:val="431" w:hRule="atLeast"/>
          <w:tblHeader w:val="0"/>
        </w:trPr>
        <w:tc>
          <w:tcPr>
            <w:vMerge w:val="restart"/>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п/п</w:t>
            </w:r>
          </w:p>
        </w:tc>
        <w:tc>
          <w:tcPr>
            <w:vMerge w:val="restart"/>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Заходи програми</w:t>
            </w:r>
          </w:p>
        </w:tc>
        <w:tc>
          <w:tcPr>
            <w:vMerge w:val="restart"/>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Виконавець</w:t>
            </w:r>
          </w:p>
        </w:tc>
        <w:tc>
          <w:tcPr>
            <w:gridSpan w:val="4"/>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Орієнтовні обсяги фінансування, тис. грн., у тому числі</w:t>
            </w:r>
          </w:p>
        </w:tc>
        <w:tc>
          <w:tcPr>
            <w:vMerge w:val="restart"/>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Джерела фінансування</w:t>
            </w:r>
          </w:p>
        </w:tc>
        <w:tc>
          <w:tcPr>
            <w:vMerge w:val="restart"/>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Очікуваний результат</w:t>
            </w:r>
          </w:p>
        </w:tc>
      </w:tr>
      <w:tr>
        <w:trPr>
          <w:cantSplit w:val="0"/>
          <w:trHeight w:val="316" w:hRule="atLeast"/>
          <w:tblHeader w:val="0"/>
        </w:trPr>
        <w:tc>
          <w:tcPr>
            <w:vMerge w:val="continue"/>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Всього</w:t>
            </w:r>
          </w:p>
        </w:tc>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2023</w:t>
            </w:r>
          </w:p>
        </w:tc>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2024</w:t>
            </w:r>
          </w:p>
        </w:tc>
        <w:tc>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2025</w:t>
            </w:r>
          </w:p>
        </w:tc>
        <w:tc>
          <w:tcPr>
            <w:vMerge w:val="continue"/>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49" w:hRule="atLeast"/>
          <w:tblHeader w:val="0"/>
        </w:trPr>
        <w:tc>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r>
      <w:tr>
        <w:trPr>
          <w:cantSplit w:val="0"/>
          <w:trHeight w:val="2274" w:hRule="atLeast"/>
          <w:tblHeader w:val="0"/>
        </w:trPr>
        <w:tc>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Придбання 2 автобусів середньої пасажиромісткості на умовах фінансового лізингу та інші видатки для КП</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«Благоустрій»</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Сквирської міської</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ради, </w:t>
            </w:r>
            <w:r w:rsidDel="00000000" w:rsidR="00000000" w:rsidRPr="00000000">
              <w:rPr>
                <w:sz w:val="24"/>
                <w:szCs w:val="24"/>
                <w:rtl w:val="0"/>
              </w:rPr>
              <w:t xml:space="preserve">проведення державної реєстрації та оформлення дозвільних документів</w:t>
            </w:r>
            <w:r w:rsidDel="00000000" w:rsidR="00000000" w:rsidRPr="00000000">
              <w:rPr>
                <w:rtl w:val="0"/>
              </w:rPr>
            </w:r>
          </w:p>
        </w:tc>
        <w:tc>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капітального будівництва, комунальної власності та житлово-комунального господарства</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КП</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«Благоустрій»</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Скирської міської ради,</w:t>
            </w:r>
          </w:p>
        </w:tc>
        <w:tc>
          <w:tcPr>
            <w:vAlign w:val="center"/>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r w:rsidDel="00000000" w:rsidR="00000000" w:rsidRPr="00000000">
              <w:rPr>
                <w:sz w:val="24"/>
                <w:szCs w:val="24"/>
                <w:rtl w:val="0"/>
              </w:rPr>
              <w:t xml:space="preserve">900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0,00</w:t>
            </w:r>
          </w:p>
        </w:tc>
        <w:tc>
          <w:tcPr>
            <w:vAlign w:val="center"/>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700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0,00</w:t>
            </w:r>
          </w:p>
        </w:tc>
        <w:tc>
          <w:tcPr>
            <w:vAlign w:val="center"/>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5000,00</w:t>
            </w:r>
          </w:p>
        </w:tc>
        <w:tc>
          <w:tcPr>
            <w:vAlign w:val="center"/>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7000,00</w:t>
            </w:r>
          </w:p>
        </w:tc>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Сквирської міської територіальної громади</w:t>
            </w:r>
          </w:p>
        </w:tc>
        <w:tc>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Придбання рухомого складу транспорту для забезпечення перевезень пасажирів на міських та приміських автобусних маршрутах загального користування, що не виходять за межі Сквирської міської територіальної громади, удосконалення надання послуг з пасажирських перевезень.</w:t>
            </w:r>
          </w:p>
        </w:tc>
      </w:tr>
      <w:tr>
        <w:trPr>
          <w:cantSplit w:val="0"/>
          <w:trHeight w:val="2015" w:hRule="atLeast"/>
          <w:tblHeader w:val="0"/>
        </w:trPr>
        <w:tc>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Організація та проведення конкурсів на перевезення пасажирів на міських та приміських автобусних маршрутах загального користування, що не виходять за межі Сквирської міської територіальної громади</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економічно-інвестиційної діяльності та агропромислового розвитку </w:t>
            </w:r>
          </w:p>
        </w:tc>
        <w:tc>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сталих перевезень на міських та приміських автобусних маршрутах загального користування, підвищення якості перевезень</w:t>
            </w:r>
          </w:p>
        </w:tc>
      </w:tr>
    </w:tbl>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Начальник відділу економічно-інвестиційної діяльності</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та агропромислового розвитку Сквирської міської ради                                                                          Оксана СУСЛОВА</w:t>
      </w:r>
    </w:p>
    <w:sectPr>
      <w:headerReference r:id="rId8" w:type="default"/>
      <w:type w:val="nextPage"/>
      <w:pgSz w:h="11900" w:w="16840" w:orient="landscape"/>
      <w:pgMar w:bottom="280" w:top="660" w:left="860" w:right="86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mc:AlternateContent>
        <mc:Choice Requires="wpg">
          <w:drawing>
            <wp:anchor allowOverlap="1" behindDoc="1" distB="0" distT="0" distL="0" distR="0" hidden="0" layoutInCell="1" locked="0" relativeHeight="0" simplePos="0">
              <wp:simplePos x="0" y="0"/>
              <wp:positionH relativeFrom="page">
                <wp:posOffset>4041458</wp:posOffset>
              </wp:positionH>
              <wp:positionV relativeFrom="page">
                <wp:posOffset>460693</wp:posOffset>
              </wp:positionV>
              <wp:extent cx="156845" cy="175260"/>
              <wp:effectExtent b="0" l="0" r="0" t="0"/>
              <wp:wrapNone/>
              <wp:docPr id="3" name=""/>
              <a:graphic>
                <a:graphicData uri="http://schemas.microsoft.com/office/word/2010/wordprocessingShape">
                  <wps:wsp>
                    <wps:cNvSpPr/>
                    <wps:cNvPr id="2" name="Shape 2"/>
                    <wps:spPr>
                      <a:xfrm>
                        <a:off x="5272340" y="3697133"/>
                        <a:ext cx="147320" cy="165735"/>
                      </a:xfrm>
                      <a:prstGeom prst="rect">
                        <a:avLst/>
                      </a:prstGeom>
                      <a:noFill/>
                      <a:ln>
                        <a:noFill/>
                      </a:ln>
                    </wps:spPr>
                    <wps:txbx>
                      <w:txbxContent>
                        <w:p w:rsidR="00000000" w:rsidDel="00000000" w:rsidP="00000000" w:rsidRDefault="00000000" w:rsidRPr="00000000">
                          <w:pPr>
                            <w:spacing w:after="0" w:before="0" w:line="245.00000953674316"/>
                            <w:ind w:left="60" w:right="0" w:firstLine="6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 PAGE </w:t>
                          </w:r>
                          <w:r w:rsidDel="00000000" w:rsidR="00000000" w:rsidRPr="00000000">
                            <w:rPr>
                              <w:rFonts w:ascii="Times New Roman" w:cs="Times New Roman" w:eastAsia="Times New Roman" w:hAnsi="Times New Roman"/>
                              <w:b w:val="0"/>
                              <w:i w:val="0"/>
                              <w:smallCaps w:val="0"/>
                              <w:strike w:val="0"/>
                              <w:color w:val="000000"/>
                              <w:sz w:val="22"/>
                              <w:vertAlign w:val="baseline"/>
                            </w:rPr>
                            <w:t xml:space="preserve">2</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page">
                <wp:posOffset>4041458</wp:posOffset>
              </wp:positionH>
              <wp:positionV relativeFrom="page">
                <wp:posOffset>460693</wp:posOffset>
              </wp:positionV>
              <wp:extent cx="156845" cy="175260"/>
              <wp:effectExtent b="0" l="0" r="0" t="0"/>
              <wp:wrapNone/>
              <wp:docPr id="3"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56845" cy="175260"/>
                      </a:xfrm>
                      <a:prstGeom prst="rect"/>
                      <a:ln/>
                    </pic:spPr>
                  </pic:pic>
                </a:graphicData>
              </a:graphic>
            </wp:anchor>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219" w:hanging="274"/>
      </w:pPr>
      <w:rPr>
        <w:rFonts w:ascii="Times New Roman" w:cs="Times New Roman" w:eastAsia="Times New Roman" w:hAnsi="Times New Roman"/>
        <w:sz w:val="24"/>
        <w:szCs w:val="24"/>
      </w:rPr>
    </w:lvl>
    <w:lvl w:ilvl="1">
      <w:start w:val="1"/>
      <w:numFmt w:val="decimal"/>
      <w:lvlText w:val="%2)"/>
      <w:lvlJc w:val="left"/>
      <w:pPr>
        <w:ind w:left="219" w:hanging="375"/>
      </w:pPr>
      <w:rPr>
        <w:rFonts w:ascii="Times New Roman" w:cs="Times New Roman" w:eastAsia="Times New Roman" w:hAnsi="Times New Roman"/>
        <w:sz w:val="24"/>
        <w:szCs w:val="24"/>
      </w:rPr>
    </w:lvl>
    <w:lvl w:ilvl="2">
      <w:start w:val="0"/>
      <w:numFmt w:val="bullet"/>
      <w:lvlText w:val="•"/>
      <w:lvlJc w:val="left"/>
      <w:pPr>
        <w:ind w:left="2915" w:hanging="375"/>
      </w:pPr>
      <w:rPr/>
    </w:lvl>
    <w:lvl w:ilvl="3">
      <w:start w:val="0"/>
      <w:numFmt w:val="bullet"/>
      <w:lvlText w:val="•"/>
      <w:lvlJc w:val="left"/>
      <w:pPr>
        <w:ind w:left="3791" w:hanging="375"/>
      </w:pPr>
      <w:rPr/>
    </w:lvl>
    <w:lvl w:ilvl="4">
      <w:start w:val="0"/>
      <w:numFmt w:val="bullet"/>
      <w:lvlText w:val="•"/>
      <w:lvlJc w:val="left"/>
      <w:pPr>
        <w:ind w:left="4666" w:hanging="375"/>
      </w:pPr>
      <w:rPr/>
    </w:lvl>
    <w:lvl w:ilvl="5">
      <w:start w:val="0"/>
      <w:numFmt w:val="bullet"/>
      <w:lvlText w:val="•"/>
      <w:lvlJc w:val="left"/>
      <w:pPr>
        <w:ind w:left="5542" w:hanging="375"/>
      </w:pPr>
      <w:rPr/>
    </w:lvl>
    <w:lvl w:ilvl="6">
      <w:start w:val="0"/>
      <w:numFmt w:val="bullet"/>
      <w:lvlText w:val="•"/>
      <w:lvlJc w:val="left"/>
      <w:pPr>
        <w:ind w:left="6417" w:hanging="375"/>
      </w:pPr>
      <w:rPr/>
    </w:lvl>
    <w:lvl w:ilvl="7">
      <w:start w:val="0"/>
      <w:numFmt w:val="bullet"/>
      <w:lvlText w:val="•"/>
      <w:lvlJc w:val="left"/>
      <w:pPr>
        <w:ind w:left="7293" w:hanging="375"/>
      </w:pPr>
      <w:rPr/>
    </w:lvl>
    <w:lvl w:ilvl="8">
      <w:start w:val="0"/>
      <w:numFmt w:val="bullet"/>
      <w:lvlText w:val="•"/>
      <w:lvlJc w:val="left"/>
      <w:pPr>
        <w:ind w:left="8168" w:hanging="375"/>
      </w:pPr>
      <w:rPr/>
    </w:lvl>
  </w:abstractNum>
  <w:abstractNum w:abstractNumId="2">
    <w:lvl w:ilvl="0">
      <w:start w:val="0"/>
      <w:numFmt w:val="bullet"/>
      <w:lvlText w:val="-"/>
      <w:lvlJc w:val="left"/>
      <w:pPr>
        <w:ind w:left="219" w:hanging="154"/>
      </w:pPr>
      <w:rPr>
        <w:rFonts w:ascii="Times New Roman" w:cs="Times New Roman" w:eastAsia="Times New Roman" w:hAnsi="Times New Roman"/>
        <w:sz w:val="24"/>
        <w:szCs w:val="24"/>
      </w:rPr>
    </w:lvl>
    <w:lvl w:ilvl="1">
      <w:start w:val="0"/>
      <w:numFmt w:val="bullet"/>
      <w:lvlText w:val="•"/>
      <w:lvlJc w:val="left"/>
      <w:pPr>
        <w:ind w:left="1190" w:hanging="154"/>
      </w:pPr>
      <w:rPr/>
    </w:lvl>
    <w:lvl w:ilvl="2">
      <w:start w:val="0"/>
      <w:numFmt w:val="bullet"/>
      <w:lvlText w:val="•"/>
      <w:lvlJc w:val="left"/>
      <w:pPr>
        <w:ind w:left="2160" w:hanging="154"/>
      </w:pPr>
      <w:rPr/>
    </w:lvl>
    <w:lvl w:ilvl="3">
      <w:start w:val="0"/>
      <w:numFmt w:val="bullet"/>
      <w:lvlText w:val="•"/>
      <w:lvlJc w:val="left"/>
      <w:pPr>
        <w:ind w:left="3130" w:hanging="154"/>
      </w:pPr>
      <w:rPr/>
    </w:lvl>
    <w:lvl w:ilvl="4">
      <w:start w:val="0"/>
      <w:numFmt w:val="bullet"/>
      <w:lvlText w:val="•"/>
      <w:lvlJc w:val="left"/>
      <w:pPr>
        <w:ind w:left="4100" w:hanging="154"/>
      </w:pPr>
      <w:rPr/>
    </w:lvl>
    <w:lvl w:ilvl="5">
      <w:start w:val="0"/>
      <w:numFmt w:val="bullet"/>
      <w:lvlText w:val="•"/>
      <w:lvlJc w:val="left"/>
      <w:pPr>
        <w:ind w:left="5070" w:hanging="154"/>
      </w:pPr>
      <w:rPr/>
    </w:lvl>
    <w:lvl w:ilvl="6">
      <w:start w:val="0"/>
      <w:numFmt w:val="bullet"/>
      <w:lvlText w:val="•"/>
      <w:lvlJc w:val="left"/>
      <w:pPr>
        <w:ind w:left="6040" w:hanging="154"/>
      </w:pPr>
      <w:rPr/>
    </w:lvl>
    <w:lvl w:ilvl="7">
      <w:start w:val="0"/>
      <w:numFmt w:val="bullet"/>
      <w:lvlText w:val="•"/>
      <w:lvlJc w:val="left"/>
      <w:pPr>
        <w:ind w:left="7010" w:hanging="154"/>
      </w:pPr>
      <w:rPr/>
    </w:lvl>
    <w:lvl w:ilvl="8">
      <w:start w:val="0"/>
      <w:numFmt w:val="bullet"/>
      <w:lvlText w:val="•"/>
      <w:lvlJc w:val="left"/>
      <w:pPr>
        <w:ind w:left="7980" w:hanging="154"/>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uk-UA"/>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219"/>
    </w:pPr>
    <w:rPr>
      <w:b w:val="1"/>
      <w:sz w:val="24"/>
      <w:szCs w:val="24"/>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Pr>
      <w:rFonts w:ascii="Times New Roman" w:cs="Times New Roman" w:eastAsia="Times New Roman" w:hAnsi="Times New Roman"/>
      <w:lang w:val="uk-UA"/>
    </w:rPr>
  </w:style>
  <w:style w:type="paragraph" w:styleId="1">
    <w:name w:val="heading 1"/>
    <w:basedOn w:val="a"/>
    <w:uiPriority w:val="9"/>
    <w:qFormat w:val="1"/>
    <w:pPr>
      <w:ind w:left="219"/>
      <w:outlineLvl w:val="0"/>
    </w:pPr>
    <w:rPr>
      <w:b w:val="1"/>
      <w:bCs w:val="1"/>
      <w:sz w:val="24"/>
      <w:szCs w:val="24"/>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a3">
    <w:name w:val="Body Text"/>
    <w:basedOn w:val="a"/>
    <w:uiPriority w:val="1"/>
    <w:qFormat w:val="1"/>
    <w:rPr>
      <w:sz w:val="24"/>
      <w:szCs w:val="24"/>
    </w:rPr>
  </w:style>
  <w:style w:type="paragraph" w:styleId="a4">
    <w:name w:val="List Paragraph"/>
    <w:basedOn w:val="a"/>
    <w:uiPriority w:val="1"/>
    <w:qFormat w:val="1"/>
    <w:pPr>
      <w:ind w:left="219" w:firstLine="566"/>
      <w:jc w:val="both"/>
    </w:pPr>
  </w:style>
  <w:style w:type="paragraph" w:styleId="TableParagraph" w:customStyle="1">
    <w:name w:val="Table Paragraph"/>
    <w:basedOn w:val="a"/>
    <w:uiPriority w:val="1"/>
    <w:qFormat w:val="1"/>
    <w:rPr>
      <w:rFonts w:ascii="Microsoft Sans Serif" w:cs="Microsoft Sans Serif" w:eastAsia="Microsoft Sans Serif" w:hAnsi="Microsoft Sans Serif"/>
    </w:rPr>
  </w:style>
  <w:style w:type="paragraph" w:styleId="a5">
    <w:name w:val="No Spacing"/>
    <w:link w:val="a6"/>
    <w:uiPriority w:val="1"/>
    <w:qFormat w:val="1"/>
    <w:rsid w:val="00455AB9"/>
    <w:pPr>
      <w:widowControl w:val="1"/>
      <w:autoSpaceDE w:val="1"/>
      <w:autoSpaceDN w:val="1"/>
    </w:pPr>
    <w:rPr>
      <w:rFonts w:ascii="Times New Roman" w:cs="Times New Roman" w:eastAsia="Times New Roman" w:hAnsi="Times New Roman"/>
      <w:szCs w:val="20"/>
      <w:lang w:eastAsia="ru-RU" w:val="ru-RU"/>
    </w:rPr>
  </w:style>
  <w:style w:type="character" w:styleId="a6" w:customStyle="1">
    <w:name w:val="Без интервала Знак"/>
    <w:link w:val="a5"/>
    <w:uiPriority w:val="1"/>
    <w:qFormat w:val="1"/>
    <w:rsid w:val="00455AB9"/>
    <w:rPr>
      <w:rFonts w:ascii="Times New Roman" w:cs="Times New Roman" w:eastAsia="Times New Roman" w:hAnsi="Times New Roman"/>
      <w:szCs w:val="20"/>
      <w:lang w:eastAsia="ru-RU" w:val="ru-RU"/>
    </w:rPr>
  </w:style>
  <w:style w:type="character" w:styleId="a7">
    <w:name w:val="Strong"/>
    <w:uiPriority w:val="22"/>
    <w:qFormat w:val="1"/>
    <w:rsid w:val="00455AB9"/>
    <w:rPr>
      <w:b w:val="1"/>
      <w:bCs w:val="1"/>
    </w:rPr>
  </w:style>
  <w:style w:type="paragraph" w:styleId="10" w:customStyle="1">
    <w:name w:val="Обычный1"/>
    <w:rsid w:val="00455AB9"/>
    <w:pPr>
      <w:autoSpaceDE w:val="1"/>
      <w:autoSpaceDN w:val="1"/>
      <w:spacing w:before="240"/>
      <w:ind w:firstLine="80"/>
    </w:pPr>
    <w:rPr>
      <w:rFonts w:ascii="Arial" w:cs="Arial" w:eastAsia="Times New Roman" w:hAnsi="Arial"/>
      <w:color w:val="000000"/>
      <w:sz w:val="24"/>
      <w:szCs w:val="24"/>
      <w:lang w:eastAsia="ru-RU" w:val="uk-UA"/>
    </w:rPr>
  </w:style>
  <w:style w:type="paragraph" w:styleId="a8" w:customStyle="1">
    <w:name w:val="Без інтервалів"/>
    <w:qFormat w:val="1"/>
    <w:rsid w:val="00455AB9"/>
    <w:pPr>
      <w:widowControl w:val="1"/>
      <w:suppressAutoHyphens w:val="1"/>
      <w:autoSpaceDE w:val="1"/>
      <w:autoSpaceDN w:val="1"/>
    </w:pPr>
    <w:rPr>
      <w:rFonts w:ascii="Calibri" w:cs="Calibri" w:eastAsia="Calibri" w:hAnsi="Calibri"/>
      <w:lang w:eastAsia="zh-CN" w:val="uk-UA"/>
    </w:rPr>
  </w:style>
  <w:style w:type="character" w:styleId="docdata" w:customStyle="1">
    <w:name w:val="docdata"/>
    <w:aliases w:val="docy,v5,1800,baiaagaaboqcaaadqquaaavpbqaaaaaaaaaaaaaaaaaaaaaaaaaaaaaaaaaaaaaaaaaaaaaaaaaaaaaaaaaaaaaaaaaaaaaaaaaaaaaaaaaaaaaaaaaaaaaaaaaaaaaaaaaaaaaaaaaaaaaaaaaaaaaaaaaaaaaaaaaaaaaaaaaaaaaaaaaaaaaaaaaaaaaaaaaaaaaaaaaaaaaaaaaaaaaaaaaaaaaaaaaaaaaa"/>
    <w:basedOn w:val="a0"/>
    <w:rsid w:val="00592ACC"/>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FudVeMR1Gmiy3t1SHyQBBnZZL7Q==">AMUW2mVWxTqU9DX8QOhH1Li+okcff+URc0LdOjdCdyu31uVFQ0AXgCc0vgZ1AnIEgvPJK5/uLhQmEbykwCQVQiJYbSCUySYj8VW6M++WtYi96gDuae3OBQ6X0tSE8tuJ2uok2uq1dORD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2023-03-21T14:20:00Z</dcterms:created>
  <dc:creator>Admin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2021-03-17T00:00:00Z</vt:filetime>
  </property>
  <property fmtid="{D5CDD505-2E9C-101B-9397-08002B2CF9AE}" pid="3" name="LastSaved">
    <vt:filetime>2021-03-17T00:00:00Z</vt:filetime>
  </property>
</Properties>
</file>