
<file path=[Content_Types].xml><?xml version="1.0" encoding="utf-8"?>
<Types xmlns="http://schemas.openxmlformats.org/package/2006/content-types">
  <Default ContentType="image/x-wmf" Extension="wmf"/>
  <Default ContentType="application/vnd.openxmlformats-officedocument.oleObject" Extension="bin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pict>
          <v:shape id="_x0000_s0" style="width:25pt;height:32pt;" type="#_x0000_t75">
            <v:imagedata r:id="rId1" o:title=""/>
          </v:shape>
          <o:OLEObject DrawAspect="Content" r:id="rId2" ObjectID="_1012639227" ProgID="Word.Picture.8" ShapeID="_x0000_s0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МІНІСТЕРСТВО ОХОРОНИ ЗДОРОВ’Я УКРАЇНИ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КОМУНАЛЬНЕ НЕКОМЕРЦІЙНЕ ПІДПРИЄМСТВО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«СКВИРСЬКА ЦЕНТРАЛЬНА МІСЬКА ЛІКАРНЯ»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09001, Київська область, Білоцерківський район, </w:t>
      </w:r>
    </w:p>
    <w:p w:rsidR="00000000" w:rsidDel="00000000" w:rsidP="00000000" w:rsidRDefault="00000000" w:rsidRPr="00000000" w14:paraId="00000009">
      <w:pPr>
        <w:spacing w:before="0" w:lineRule="auto"/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м. Сквира, вул. Київська, 12, еmail: </w:t>
      </w:r>
      <w:hyperlink r:id="rId9">
        <w:r w:rsidDel="00000000" w:rsidR="00000000" w:rsidRPr="00000000">
          <w:rPr>
            <w:rFonts w:ascii="Arial Rounded" w:cs="Arial Rounded" w:eastAsia="Arial Rounded" w:hAnsi="Arial Rounded"/>
            <w:b w:val="1"/>
            <w:color w:val="000000"/>
            <w:u w:val="none"/>
            <w:vertAlign w:val="baseline"/>
            <w:rtl w:val="0"/>
          </w:rPr>
          <w:t xml:space="preserve">crl_skvyra@ukr.net</w:t>
        </w:r>
      </w:hyperlink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2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Код ЄДРПОУ 01994190</w:t>
      </w:r>
      <w:r w:rsidDel="00000000" w:rsidR="00000000" w:rsidRPr="00000000">
        <w:rPr>
          <w:rtl w:val="0"/>
        </w:rPr>
      </w:r>
    </w:p>
    <w:tbl>
      <w:tblPr>
        <w:tblStyle w:val="Table1"/>
        <w:tblW w:w="4536.0" w:type="dxa"/>
        <w:jc w:val="left"/>
        <w:tblLayout w:type="fixed"/>
        <w:tblLook w:val="0000"/>
      </w:tblPr>
      <w:tblGrid>
        <w:gridCol w:w="4536"/>
        <w:tblGridChange w:id="0">
          <w:tblGrid>
            <w:gridCol w:w="4536"/>
          </w:tblGrid>
        </w:tblGridChange>
      </w:tblGrid>
      <w:tr>
        <w:trPr>
          <w:cantSplit w:val="0"/>
          <w:trHeight w:val="6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_________________№_______________</w:t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6" w:right="0" w:firstLine="1276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№ 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від 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10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11">
      <w:pPr>
        <w:spacing w:before="0" w:lineRule="auto"/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Інформація про виконання «Програми розвитку та підтримки комунального некомерційного підприємства Сквирської міської ради «Сквирська центральна міська лікарня» на 2021 – 2022 роки»»</w:t>
      </w:r>
    </w:p>
    <w:p w:rsidR="00000000" w:rsidDel="00000000" w:rsidP="00000000" w:rsidRDefault="00000000" w:rsidRPr="00000000" w14:paraId="00000012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КНП СМР «Сквирська ЦМЛ» - заклад вторинної медичної допомоги, що обслуговує населення сквирської територіальної громади, яке складає майже 33 000. Вторинна медична  допомога (стаціонарна) надається у повному обсязі, крім напрямку пологи.</w:t>
      </w:r>
    </w:p>
    <w:p w:rsidR="00000000" w:rsidDel="00000000" w:rsidP="00000000" w:rsidRDefault="00000000" w:rsidRPr="00000000" w14:paraId="00000015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У закладі розгорнуто 115 ліжок, які розміщені у 2-ох корпусах, у складі хірургічного, терапевтичного, педіатричного, реанімаційного відділень. Амбулаторна допомога надається у повному обсязі лікарями хірургами, неврологами, терапевтом, отоларингологом, ендокринологом, рентгенологами, лікарем ФД, лікарями УЗД, акушер-гінекологами, кардіологом, проктологом, травматологами, дерматологом, психіатром, наркологом, онкологом, окулістом, стоматологами. Крім цього, у нашому ЗОЗ надається мобільна та стаціонарна паліативна допомога.</w:t>
      </w:r>
    </w:p>
    <w:p w:rsidR="00000000" w:rsidDel="00000000" w:rsidP="00000000" w:rsidRDefault="00000000" w:rsidRPr="00000000" w14:paraId="00000016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Протягом 2021-2022 року КНП СМР «Сквирська ЦМЛ» згідно розпорядження керівника робіт з ліквідації наслідків НС було задіяно до лікування хворих з коронавірусною хворобою. Протягом хвиль загострення епідемічної ситуації COVID-19 у нашому закладі було проліковано майже 2 000 пацієнтів з даною хворобою. Кількість хворих пролікованих у стаціонарі всього за 2021-2022 роки – 6400. Від початку епідемії спільно з міською радою проводились роботи по забезпеченню закладу кисневим обладнанням, зокрема ємностями  для рідкого кисню, кисневими концентраторами, змонтовано централізовану систему подачі кисню у стаціонарний корпус. На сьогодні підприємство оснащене двома кисневими газифікаторами для рідкого кисню об’ємом 3,5 т та 5 т та 50 кисневими концентраторами різної потужності. </w:t>
      </w:r>
    </w:p>
    <w:p w:rsidR="00000000" w:rsidDel="00000000" w:rsidP="00000000" w:rsidRDefault="00000000" w:rsidRPr="00000000" w14:paraId="00000017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Для об’єктивної оцінки роботи стаціонарної та амбулаторної служби підприємства є недоцільно брати показники роботи за 2021 та 2022 роки, адже епідемія COVID-19 та війна внесли дуже суттєві корективи у плані неможливості госпіталізації планових пацієнтів, кореговані МОЗом показники заповненості стаціонарних ліжок.  Протягом 2021 року стаціонарне лікування отримали до 2500 жителів громади та сусідніх населених пунктів, у 2022 році - майже 3000 пацієнтів та протягом 2,5 міс. 2023 року уже стаціонарне лікування отримали більше 1000 пацієнтів. Найбільша кількість – це терапевтичні пацієнти. Робота амбулаторної служби також ускладнювалася вище зазначеними причинами. Протягом 2022 року проведено консультацій  майже 100 тис., рентгенологічних обстежень 8789, УЗД обстежень 10192, проведено 152845 лабораторних досліджень, 1904 процедури з лікувальної фізкультури, 6164 фізіотерапевтичні процедури. 203 військових отримали стаціонарному та амбулаторну допомогу у КНП СМР «Сквирська ЦМЛ».</w:t>
      </w:r>
    </w:p>
    <w:p w:rsidR="00000000" w:rsidDel="00000000" w:rsidP="00000000" w:rsidRDefault="00000000" w:rsidRPr="00000000" w14:paraId="00000018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У 2022 році забезпечено роботу нового напрямку надання медичної допомоги – малоінвазивні хірургічні лапароскопічні оперативні втручання. Медичну допомогу з застосуванням даного методу хірургічного лікування отримують також жителі сусідніх громад.</w:t>
      </w:r>
    </w:p>
    <w:p w:rsidR="00000000" w:rsidDel="00000000" w:rsidP="00000000" w:rsidRDefault="00000000" w:rsidRPr="00000000" w14:paraId="00000019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У 2022 році з НСЗУ було підписано договір по 13 пакетах медичної допомоги, у 2023 році законтрактовано 12 пакетів (відсутній пакет стаціонарної допомоги хворим з COVID-19) на суму </w:t>
      </w:r>
      <w:r w:rsidDel="00000000" w:rsidR="00000000" w:rsidRPr="00000000">
        <w:rPr>
          <w:sz w:val="28"/>
          <w:szCs w:val="28"/>
          <w:rtl w:val="0"/>
        </w:rPr>
        <w:t xml:space="preserve">32 млн</w:t>
      </w:r>
      <w:r w:rsidDel="00000000" w:rsidR="00000000" w:rsidRPr="00000000">
        <w:rPr>
          <w:sz w:val="28"/>
          <w:szCs w:val="28"/>
          <w:vertAlign w:val="baseline"/>
          <w:rtl w:val="0"/>
        </w:rPr>
        <w:t xml:space="preserve">. 293 тис. грн.</w:t>
      </w:r>
    </w:p>
    <w:p w:rsidR="00000000" w:rsidDel="00000000" w:rsidP="00000000" w:rsidRDefault="00000000" w:rsidRPr="00000000" w14:paraId="0000001A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Згідно розрахунків цих коштів недостатньо на виплату заробітної плати до кінця року згідно постанови 28. Щоб виправити цю ситуацію проводиться оптимізація штатної чисельності працівників підприємства (планується 1.05.2023).</w:t>
      </w:r>
    </w:p>
    <w:p w:rsidR="00000000" w:rsidDel="00000000" w:rsidP="00000000" w:rsidRDefault="00000000" w:rsidRPr="00000000" w14:paraId="0000001B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Постійно проводяться за підтримки власника поточні ремонти відділень, прибудинкової території, палат для перебування пацієнтів. Протягом 2022 року проведено ремонт прибудинкової території педіатричного відділення, поліклінічного відділення, 3 кабінетів поліклінічного відділення, провудено ремонт реанімаційного відділення, проводяться поточні ремонти палат неврологічного, педіатричного та хірургічного відділень. Проведено реконструкцію теплотраси хірургічного корпусу, що дало можливість підтримувати температурний режим у місціях перебування пацієнтів у межах норми.</w:t>
      </w:r>
    </w:p>
    <w:p w:rsidR="00000000" w:rsidDel="00000000" w:rsidP="00000000" w:rsidRDefault="00000000" w:rsidRPr="00000000" w14:paraId="0000001C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Проведено роботи по монтажу системи протипожежної сигналізації у поліклінічному корпусі (кошти міського бюджету).</w:t>
      </w:r>
    </w:p>
    <w:p w:rsidR="00000000" w:rsidDel="00000000" w:rsidP="00000000" w:rsidRDefault="00000000" w:rsidRPr="00000000" w14:paraId="0000001D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Постійно проводиться робота щодо покращення матеріально-технічної бази закладу. Протягом 2022 року у вигляді благодійної допомоги отримано 5 апаратів ШВЛ, хірургічний інструментарій, хірургічне коагуляційне обладнання та обладнання для лазерної хірургії, операційний стіл та малий рентгенологічний аппарат по типу C-дуга, 5 генераторів. У 2022 році придбано відеогістероскоп, що дало можливість підписати додатковий договір з НСЗУ.</w:t>
      </w:r>
    </w:p>
    <w:p w:rsidR="00000000" w:rsidDel="00000000" w:rsidP="00000000" w:rsidRDefault="00000000" w:rsidRPr="00000000" w14:paraId="0000001E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Основна увага у 2022році була зосереджена на реорганізації роботи рентгенологічного підрозділу, адже там використовувались застарілі аналогові рентгенапарати. На сьогодні згідно розприділення МОЗ заклад отримав 2 рентгенологічні апарати цифрові та було здійснено закупівлю цифрового рентгенологічного апарата стаціонарного (2,9 млн. – власні кошти підприємства, 1 млн. – кошти міської ради), що буде використовуватись у стаціонарному корпусі і дасть можливість у рази покращити якість діагностики хірургічної, терапевтичної та онкологічної патології. </w:t>
      </w:r>
    </w:p>
    <w:p w:rsidR="00000000" w:rsidDel="00000000" w:rsidP="00000000" w:rsidRDefault="00000000" w:rsidRPr="00000000" w14:paraId="0000001F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Ще одним важливим напрямком роботи, який плануємо розпочати організовувати, є надання реабілітаційної допомоги населенню. На сьогодні це дуже актуальний напрямок, зважаючи на певне старіння населення громади та на велику кількість військовослужбовців, які потребуватимуть даного виду медичної допомоги. Плануємо у найближчий час розпочати підготовку спеціалістів по цьому напрямку. </w:t>
      </w:r>
    </w:p>
    <w:p w:rsidR="00000000" w:rsidDel="00000000" w:rsidP="00000000" w:rsidRDefault="00000000" w:rsidRPr="00000000" w14:paraId="00000020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На даний час заклад забезпечений необхідними медикаментами. Заборгованості по заробітній платі та по енергоносіях у підприємства на даний час немає. Виплата заробітної плати медичним працівникам проводиться з доплатами у повному об’ємі згідно законодавства. Опалювальний сезон без особливостей.  Відключень електричної енергії немає. На балансі КНП СМР «Сквирська ЦМЛ» наявний  дизель генератор на 25кВт, до роботи у екстрених ситуаціях готовий. Також наявні 5 генераторів малої потужності. Згідно розрахунків представника КОДА планується розробка проектної документація на монтаж 120 кВТ генератора для покриття потреб усіх медичних корпусів підприємства.  </w:t>
      </w:r>
    </w:p>
    <w:p w:rsidR="00000000" w:rsidDel="00000000" w:rsidP="00000000" w:rsidRDefault="00000000" w:rsidRPr="00000000" w14:paraId="00000021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0" w:lineRule="auto"/>
        <w:ind w:firstLine="708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Станом на 01.03.2023 року на підприємстві працює 241 фізична особа. З 01.05.2023 року планується оптимізація закладу, а саме скорочення 36,25 ставок. </w:t>
      </w:r>
    </w:p>
    <w:p w:rsidR="00000000" w:rsidDel="00000000" w:rsidP="00000000" w:rsidRDefault="00000000" w:rsidRPr="00000000" w14:paraId="00000023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Кошти з місцевого бюджету:</w:t>
      </w:r>
    </w:p>
    <w:p w:rsidR="00000000" w:rsidDel="00000000" w:rsidP="00000000" w:rsidRDefault="00000000" w:rsidRPr="00000000" w14:paraId="00000025">
      <w:pPr>
        <w:spacing w:before="0" w:lineRule="auto"/>
        <w:jc w:val="right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грн.</w:t>
      </w:r>
    </w:p>
    <w:tbl>
      <w:tblPr>
        <w:tblStyle w:val="Table2"/>
        <w:tblW w:w="95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5"/>
        <w:gridCol w:w="4395"/>
        <w:gridCol w:w="1546"/>
        <w:gridCol w:w="1546"/>
        <w:gridCol w:w="1346"/>
        <w:tblGridChange w:id="0">
          <w:tblGrid>
            <w:gridCol w:w="675"/>
            <w:gridCol w:w="4395"/>
            <w:gridCol w:w="1546"/>
            <w:gridCol w:w="1546"/>
            <w:gridCol w:w="134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Найменування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2021 рік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2022 рік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Примітка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2270 (оплата комунальних послуг та енергоносіїв)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6193904,28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7121762,94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2210 (предмети, матеріали обладнання)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56269,00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46918,47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2230 (продукти харчування)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48079,31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3110 (придбання предметів довгострокового користувння)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250000,00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3130 (капітальний ремонт)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102707,71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КЕКВ 3210 (капітальні трансферти підприємства)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spacing w:before="0" w:lineRule="auto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350426,66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spacing w:before="0" w:lineRule="auto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Директор </w:t>
      </w:r>
    </w:p>
    <w:p w:rsidR="00000000" w:rsidDel="00000000" w:rsidP="00000000" w:rsidRDefault="00000000" w:rsidRPr="00000000" w14:paraId="0000004F">
      <w:pPr>
        <w:spacing w:before="0" w:lineRule="auto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КНП СМР «Сквирська ЦМЛ»                </w:t>
        <w:tab/>
        <w:tab/>
        <w:t xml:space="preserve">             Андрій Чиж</w:t>
      </w:r>
    </w:p>
    <w:sectPr>
      <w:pgSz w:h="16840" w:w="11907" w:orient="portrait"/>
      <w:pgMar w:bottom="851" w:top="851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Arial Rounde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>
        <w:widowControl w:val="0"/>
        <w:spacing w:before="1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spacing w:before="160" w:line="1" w:lineRule="atLeast"/>
      <w:ind w:leftChars="-1" w:rightChars="0" w:firstLineChars="-1"/>
      <w:jc w:val="both"/>
      <w:textDirection w:val="btLr"/>
      <w:textAlignment w:val="top"/>
      <w:outlineLvl w:val="0"/>
    </w:pPr>
    <w:rPr>
      <w:snapToGrid w:val="0"/>
      <w:w w:val="100"/>
      <w:position w:val="-1"/>
      <w:effect w:val="none"/>
      <w:vertAlign w:val="baseline"/>
      <w:cs w:val="0"/>
      <w:em w:val="none"/>
      <w:lang w:bidi="ar-SA" w:eastAsia="ru-RU" w:val="uk-UA"/>
    </w:rPr>
  </w:style>
  <w:style w:type="paragraph" w:styleId="FR1">
    <w:name w:val="FR1"/>
    <w:next w:val="FR1"/>
    <w:autoRedefine w:val="0"/>
    <w:hidden w:val="0"/>
    <w:qFormat w:val="0"/>
    <w:pPr>
      <w:widowControl w:val="0"/>
      <w:suppressAutoHyphens w:val="1"/>
      <w:spacing w:line="260" w:lineRule="auto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snapToGrid w:val="0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spelle">
    <w:name w:val="spelle"/>
    <w:basedOn w:val="Основнойшрифтабзаца"/>
    <w:next w:val="spel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ОсновнойтекстExact">
    <w:name w:val="Основной текст Exact"/>
    <w:next w:val="ОсновнойтекстExact"/>
    <w:autoRedefine w:val="0"/>
    <w:hidden w:val="0"/>
    <w:qFormat w:val="0"/>
    <w:rPr>
      <w:rFonts w:ascii="Times New Roman" w:cs="Times New Roman" w:hAnsi="Times New Roman"/>
      <w:w w:val="100"/>
      <w:position w:val="-1"/>
      <w:u w:val="none"/>
      <w:effect w:val="none"/>
      <w:vertAlign w:val="baseline"/>
      <w:cs w:val="0"/>
      <w:em w:val="none"/>
      <w:lang/>
    </w:rPr>
  </w:style>
  <w:style w:type="character" w:styleId="Основнойтекст_">
    <w:name w:val="Основной текст_"/>
    <w:next w:val="Основнойтекст_"/>
    <w:autoRedefine w:val="0"/>
    <w:hidden w:val="0"/>
    <w:qFormat w:val="0"/>
    <w:rPr>
      <w:w w:val="100"/>
      <w:position w:val="-1"/>
      <w:sz w:val="26"/>
      <w:szCs w:val="26"/>
      <w:effect w:val="none"/>
      <w:vertAlign w:val="baseline"/>
      <w:cs w:val="0"/>
      <w:em w:val="none"/>
      <w:lang w:bidi="ar-SA"/>
    </w:rPr>
  </w:style>
  <w:style w:type="paragraph" w:styleId="Основнойтекст1">
    <w:name w:val="Основной текст1"/>
    <w:basedOn w:val="Обычный"/>
    <w:next w:val="Основнойтекст1"/>
    <w:autoRedefine w:val="0"/>
    <w:hidden w:val="0"/>
    <w:qFormat w:val="0"/>
    <w:pPr>
      <w:widowControl w:val="0"/>
      <w:shd w:color="auto" w:fill="ffffff" w:val="clear"/>
      <w:suppressAutoHyphens w:val="1"/>
      <w:spacing w:line="322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6"/>
      <w:szCs w:val="26"/>
      <w:effect w:val="none"/>
      <w:vertAlign w:val="baseline"/>
      <w:cs w:val="0"/>
      <w:em w:val="none"/>
      <w:lang w:bidi="ar-SA" w:eastAsia="und" w:val="und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ar-SA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rl_skvyra@ukr.net" TargetMode="Externa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PatKFRnCy9Lqq5DeTNvgAuEDIg==">AMUW2mX/HMAuqLqwAgzPEtkwiYrS9rctL3/+EPp2G8fC6d4Z/xndqjowsgQKvc5ErG0s1VbObo5+D0+IY+IST2KuPYOMS86MlT2BMiGQeGL1UfaYcYcaUyY=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2019-09-10T08:46:00Z</dcterms:created>
  <dc:creator>WORK-HOME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