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1566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left="5669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Д</w:t>
      </w:r>
      <w:r w:rsidR="00DE5D68"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ОДАТОК</w:t>
      </w:r>
      <w:r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4 </w:t>
      </w:r>
    </w:p>
    <w:p w14:paraId="4DFD2C1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left="5669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до Статуту</w:t>
      </w:r>
      <w:r w:rsidRPr="00DE5D68">
        <w:rPr>
          <w:rFonts w:ascii="Times New Roman" w:hAnsi="Times New Roman"/>
          <w:sz w:val="28"/>
          <w:szCs w:val="28"/>
        </w:rPr>
        <w:t xml:space="preserve"> </w:t>
      </w:r>
      <w:r w:rsidRPr="00DE5D68">
        <w:rPr>
          <w:rFonts w:ascii="Times New Roman" w:hAnsi="Times New Roman"/>
          <w:b/>
          <w:sz w:val="28"/>
          <w:szCs w:val="28"/>
          <w:lang w:val="uk-UA"/>
        </w:rPr>
        <w:t>Сквирської міської територіальної громади</w:t>
      </w:r>
    </w:p>
    <w:p w14:paraId="0491A42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left="5669" w:firstLine="851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14:paraId="6252792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ПОЛОЖЕННЯ</w:t>
      </w:r>
    </w:p>
    <w:p w14:paraId="10FEADFB" w14:textId="77777777" w:rsidR="009825C6" w:rsidRPr="00DE5D68" w:rsidRDefault="00DE5D68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ПРО ГРОМАДСЬКІ СЛУХАННЯ В СКИРСЬКІЙ МІСЬКІЙ ТЕРИОРІАЛЬНІЙ ГРОМАДІ</w:t>
      </w:r>
    </w:p>
    <w:p w14:paraId="15651D6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5D68">
        <w:rPr>
          <w:rFonts w:ascii="Times New Roman" w:hAnsi="Times New Roman"/>
          <w:b/>
          <w:sz w:val="28"/>
          <w:szCs w:val="28"/>
          <w:lang w:val="uk-UA"/>
        </w:rPr>
        <w:t xml:space="preserve">Розділ </w:t>
      </w:r>
      <w:r w:rsidRPr="00DE5D68">
        <w:rPr>
          <w:rFonts w:ascii="Times New Roman" w:hAnsi="Times New Roman"/>
          <w:b/>
          <w:sz w:val="28"/>
          <w:szCs w:val="28"/>
          <w:lang w:val="en-US"/>
        </w:rPr>
        <w:t>I</w:t>
      </w:r>
    </w:p>
    <w:p w14:paraId="63249F4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Положення про громадські слухання в Сквирській міській територіальній громаді (далі – Положення) встановлює порядок ініціювання, підготовки та проведення громадських слухань, а також порядок врахування їх результатів органами місцевого самоврядування та їх посадовими особами.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14:paraId="0EFF318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термінів</w:t>
      </w:r>
      <w:proofErr w:type="spellEnd"/>
    </w:p>
    <w:p w14:paraId="6F1AB2A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нижченаведені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вживаються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такому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значенні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6E44582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форма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безпосередньої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територіальної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статтею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13 Закону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«Про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»,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нормативними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актами,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члени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територіальної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зустрічатися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депутатами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заслуховувати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вносити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управлінських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територіальної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EF6C5E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територіальна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громада</w:t>
      </w:r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далі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– 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міська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громада)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жителі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межах Сквирської міської територіальної 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C12305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значення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пов’язані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життєдіяльністю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територіальної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розвитком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віднесені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Конституцією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законами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Статутом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Сквирської міської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територіальної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предметів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0D641A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інститути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громадянського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суспільства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 -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релігійні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благодійні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творчі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спілки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професійні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спілки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асоціації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роботодавців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недержавні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масової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непідприємницькі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товариства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установи,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легалізовані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6A1131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  <w:lang w:val="uk-UA"/>
        </w:rPr>
        <w:t>громади</w:t>
      </w:r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ська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рада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C66ED8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представницькі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створюються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жителями,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підставах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Сквирської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територіальної 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завдань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чинним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3B3B53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lastRenderedPageBreak/>
        <w:t>об'єднання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співвласників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багатоквартирного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юридична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особа, створена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власниками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сприяння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використанню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власного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майна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управління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утримання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використання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неподільного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майна;</w:t>
      </w:r>
    </w:p>
    <w:p w14:paraId="603B5F4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принцип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b/>
          <w:iCs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– принцип,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набуває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без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отримання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публічної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умови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обсязі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процедури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але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0C353B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принципи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406FE91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принципів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добровільності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гласності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відкритості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свободи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висловлювань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чинитися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перешкод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масової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04E5ED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2.2. Право на участь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кожен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наділений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виборчим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підставах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в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брати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них участь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дорадчого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голосу.</w:t>
      </w:r>
    </w:p>
    <w:p w14:paraId="79983FA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(в т. ч.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копії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пов’язана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результатами,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сайті міської ради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відома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через ЗМІ та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/або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чинного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0CDFD2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2.4. Порядок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регулюється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чинним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актами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нормами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вказаних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межах,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суперечать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актам.</w:t>
      </w:r>
    </w:p>
    <w:p w14:paraId="59765A3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3. Мета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2C70235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3.1. </w:t>
      </w:r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Метою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захист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свобод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через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безпосередню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участь та участь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інститутів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управлінських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509546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3.2.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Завданнями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є:</w:t>
      </w:r>
    </w:p>
    <w:p w14:paraId="31F8581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забезпечення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безпосередньої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мешканців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управлінських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територіальної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F589F0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підвищення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інформованості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стосовно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того,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зробили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роблять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збираються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зробити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громаді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особи;</w:t>
      </w:r>
    </w:p>
    <w:p w14:paraId="25D8E71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забезпечення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зворотного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зв’язку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вигляді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оцінки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D26559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підвищення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обґрунтованості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стадіях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впровадження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упередження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негативних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наслідків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2AF565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вивчення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думки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метою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подальшого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врахування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B8FBCB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зближення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різних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поглядів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розв’язання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попередження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завдяки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конфліктів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44891E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підвищення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довіри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владою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громадою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процесі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їхньої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взаємодії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більш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ефективне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завдяки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пріоритетних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проблем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F120C7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4. Предмет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2275A20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4.1.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винесено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будь-яке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значення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яке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суперечить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Конституції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чинному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5D69EC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595C16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масштабу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в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і кола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вони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зачіпають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рьох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3D2A9F4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 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загальноміські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(у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ус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ієї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міської 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зачіпають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усієї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оціальних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72E6754" w14:textId="3CBF0D8D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 </w:t>
      </w:r>
      <w:r w:rsidRPr="00DE5D68">
        <w:rPr>
          <w:rFonts w:ascii="Times New Roman" w:eastAsia="Times New Roman" w:hAnsi="Times New Roman"/>
          <w:iCs/>
          <w:color w:val="000000"/>
          <w:sz w:val="28"/>
          <w:szCs w:val="28"/>
          <w:lang w:val="uk-UA"/>
        </w:rPr>
        <w:t>територіальні</w:t>
      </w:r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(у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декількох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населених пунктів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зачіпають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жителів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населених пунктів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A3EBBE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 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локальні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(у межах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населеного пункту,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мікрорайону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кварталу,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вулиці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житлових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окремих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багатоквартирних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житлових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гуртожитків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зачіпають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інтереси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мешканців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3BABA0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проводитись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як 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обов’язкові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як </w:t>
      </w:r>
      <w:proofErr w:type="spellStart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ініціативні</w:t>
      </w:r>
      <w:proofErr w:type="spellEnd"/>
      <w:r w:rsidRPr="00DE5D68">
        <w:rPr>
          <w:rFonts w:ascii="Times New Roman" w:eastAsia="Times New Roman" w:hAnsi="Times New Roman"/>
          <w:iCs/>
          <w:color w:val="000000"/>
          <w:sz w:val="28"/>
          <w:szCs w:val="28"/>
        </w:rPr>
        <w:t>.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першому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випадку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випадках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нормами чинного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чинному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прямої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стосовно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проводитись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D803C3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5.3. Участь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авторів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проектів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профільних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відповідальними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B94073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5.4. Неявка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вказаних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п.5.3.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перешкоджає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відсутністю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8E5AA0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5.5.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підлягають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носять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рекомендаційний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характер.</w:t>
      </w:r>
    </w:p>
    <w:p w14:paraId="5DB8178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5.6.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певного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виду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відбутися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раніше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трьох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місяців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попередніх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того ж самого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одного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проводитись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декілька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етапів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A6C234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Розділ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II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. ІНІЦІЮВАННЯ, ЗБІР ПІДПИСІВ, РЕЄСТРАЦІЯ ІНІЦІАТИВИ ЩОДО ПРОВЕДЕННЯ ГРОМАДСЬКИХ СЛУХАНЬ</w:t>
      </w:r>
    </w:p>
    <w:p w14:paraId="21918D2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6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7E17D9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6.1.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бути:</w:t>
      </w:r>
    </w:p>
    <w:p w14:paraId="509B007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рада;</w:t>
      </w:r>
    </w:p>
    <w:p w14:paraId="656C9D9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голова;</w:t>
      </w:r>
    </w:p>
    <w:p w14:paraId="12E62F4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ради;</w:t>
      </w:r>
    </w:p>
    <w:p w14:paraId="23AF871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мінімальний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чисельний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склад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ради;</w:t>
      </w:r>
    </w:p>
    <w:p w14:paraId="1FDE32D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(у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сфері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компетенції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органу);</w:t>
      </w:r>
    </w:p>
    <w:p w14:paraId="2A51C99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орган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в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EAE502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співвласників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багатоквартирного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(ОСББ) –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0460D3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територіальної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частини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(району,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мікрорайону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кварталу,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вулиці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A76968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інститути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громадянського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27AA4A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7.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60C213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7.1.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оголошуються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безпосередньо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шляхом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документа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додержанням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п. 10.1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A6326C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7.2.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суб’єктами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вони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повинні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голову. </w:t>
      </w:r>
    </w:p>
    <w:p w14:paraId="48D46EE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7.3.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зазначається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18B035A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вид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B07A41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тема (проблема, проект акта органу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пропонується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2F2F887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D93CD5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дата, час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A3A849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прізвище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ім’я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батькові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контакти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представляти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1FC53F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склад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82EFC4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список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контакти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могли б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увійти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складу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D913B3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7.4.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079A47F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вигляді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витягу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протоколу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засідання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оформленого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норм Регламенту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ради;</w:t>
      </w:r>
    </w:p>
    <w:p w14:paraId="44C86A8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колективне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депутатське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цієї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7ACCBE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– лист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керівника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обґрунтуванням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B16987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протокол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засідання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секретарем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засідання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CE2B36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об’єднання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співвласників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багатоквартирного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протокол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зборів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ОСББ,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секретарем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зборів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 </w:t>
      </w:r>
    </w:p>
    <w:p w14:paraId="3009C23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колективне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членами, але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 15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п’ятнадцяти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вулиці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50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п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`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ятдес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яти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мікрорайону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 75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сімдесяти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– для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територіальних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але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ніж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25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кожного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населеного пункту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100 (ста) –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загальноміських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(форма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наведена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додатку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2);</w:t>
      </w:r>
    </w:p>
    <w:p w14:paraId="016CE0F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інститутів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громадянського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колективне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керівних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як 10 (десяти)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інститутів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громадянського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8FE6E6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7.5.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додаватись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інформаційно-аналітичні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матеріали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проекти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3DDE14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5219064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8.1.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пунктів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7.3 і 7.4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ім’я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зареєстроване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Інструкції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діловодства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Сквир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ській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органах.</w:t>
      </w:r>
    </w:p>
    <w:p w14:paraId="25130B0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10 (десяти)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дня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ім’я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приймається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одне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таких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669A72E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E3677E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усунення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недоліків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пов’язаних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неналежним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недостатньою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підтримку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неповним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заповненням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листів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пакету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AA1F7E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запропонувати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змінити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обґрунтуванням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(яка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рекомендаційний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характер);</w:t>
      </w:r>
    </w:p>
    <w:p w14:paraId="52AF90B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відмовити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зазначенням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причини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цієї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відмови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44E85E2" w14:textId="0877B57D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повинні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повідомляються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пізніше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, як за 15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п’ятнадцять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дня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372EFB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доопрацьоване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повторно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десяти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отримання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особою,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представляти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недоліки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цей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усунуто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залишається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без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B6222C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8.4.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доопрацювання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комплекту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повторного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відлік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строку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остаточного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варіанту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EDE19F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п’ятнадцяти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головою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відмову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усунення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недоліків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п. 8.2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то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«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»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дотриманням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9961BF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8.6.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значення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потребують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втручання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проводитись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«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» без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очікування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10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п. 8.2.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обґрунтована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заяві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протоколах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EBC0F2C" w14:textId="737A3906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proofErr w:type="spellStart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Розділ</w:t>
      </w:r>
      <w:proofErr w:type="spellEnd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III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. ПІДГОТОВКА ДО ПРОВЕДЕННЯ ГРОМАДСЬКИХ СЛУХАНЬ</w:t>
      </w:r>
    </w:p>
    <w:p w14:paraId="3F9F0485" w14:textId="6D0A33C3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9.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527D2DC5" w14:textId="3B70BBC6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9.1.</w:t>
      </w:r>
      <w:r w:rsidR="006F39A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самостійно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видатки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свою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головою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751B50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9.2.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049AE54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вид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55A817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дата,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C24FC8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тема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1F7D7F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C264A7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404C38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перелік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своєчасну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якісну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5CDE04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відомості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762182D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календарний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план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14:paraId="7EA47E5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склад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078FB78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проблем,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пропонується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розглянути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14:paraId="2F80B3D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дата,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попереднього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ознайомлення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матеріалами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т.ч.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приміщенні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ради.</w:t>
      </w:r>
    </w:p>
    <w:p w14:paraId="778064B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13A3EAD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10.1.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Загальноміські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повинні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призначені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дату,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перевищує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30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територіальні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20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053F0CB" w14:textId="77777777" w:rsidR="006F39A6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10.2.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Міська рада (її виконавчий орган )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забезпечують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приміщення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технічне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оснащення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тому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числі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звукопідсилювальною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апаратурою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фіксування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процесу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ЗМІ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міської ради (її виконавчого органу)</w:t>
      </w:r>
      <w:r w:rsidR="006F39A6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</w:p>
    <w:p w14:paraId="2D046532" w14:textId="03098C31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Витрати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пов’язані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рахунок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бюджету,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крім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випадків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CAAFE3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«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», то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самостійно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дату,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повідомляє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голову.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самостійно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видатки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6E74FA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10.5.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загальноміські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міжрайонні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"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", вони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призначені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дату, яка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перевищує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45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районні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30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2E7CB67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10.6.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призначаються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як правило,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неробочий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день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неробочий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придатному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приміщенні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відкритому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майданчику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наявності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належних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кліматичних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умов),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розташованих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як правило,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частини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173136C" w14:textId="4F49700B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56BCEA61" w14:textId="4F5C2DBD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надходження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матеріали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сайті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трьох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без доступу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яка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персональні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громадян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878646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сайті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міської ради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про стан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внесення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змін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доповнень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оновлюється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DB0A31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11.3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пізніше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п'яти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дня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сайті міської ради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 той же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термін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надсилається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членам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особам, участь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C6DF48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сайті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пізніше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ніж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14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узгодженої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14C032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11.5.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розміщуватися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масової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медіа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мережах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поширюватися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будь-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доступними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метою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ознайомлення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ним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якомога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більшого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числа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мешканців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C224DC7" w14:textId="1E537A0A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</w:t>
      </w:r>
      <w:proofErr w:type="spellEnd"/>
    </w:p>
    <w:p w14:paraId="7B0EBE3B" w14:textId="037D84F6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12.1.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до складу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включаються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фахівці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спеціалісти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тематики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структурного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підрозділу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виконавчого комітету міської ради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взаємодії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зацікавлені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безпосередньо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пов’язана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предметом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FA4CFD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12.2. Регламент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діяльності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самим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0C69FC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12.3.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забезпечує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матеріалів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перед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початком,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проектів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порядку денного та регламенту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проектів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підсумкових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висновків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).</w:t>
      </w:r>
    </w:p>
    <w:p w14:paraId="0EEBACE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12.4.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рекомендацією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утворені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готують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висновки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доповідати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 них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2558C5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Розділ</w:t>
      </w:r>
      <w:proofErr w:type="spellEnd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IV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. ПОРЯДОК ПРОВЕДЕННЯ ГРОМАДСЬКИХ СЛУХАНЬ</w:t>
      </w:r>
    </w:p>
    <w:p w14:paraId="26F4A3D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123E5397" w14:textId="0162951B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13.1.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беруть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участь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бажаючі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в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C19823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13.2.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народні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обласної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чи районної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партій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рухів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інститутів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громадянського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суспільства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самоорганізації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керівники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підприємств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установ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форм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власності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розташованих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громади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соціальні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житлово-комунальні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послуги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населенню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фахівці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спеціалісти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є предметом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масової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9A5B1A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49D31B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14.1. Перед початком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проводиться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D889EB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14.2.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формою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додаток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2)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паспорта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документа,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засвідчує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особу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відомості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). У списку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зазначаються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прізвище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ім’я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батькові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дата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народження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кожного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завіряються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одночасно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підтверджує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персональних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 </w:t>
      </w:r>
    </w:p>
    <w:p w14:paraId="7D3E4BB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14.3. Членам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мандати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9EAA48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14.4. Особа,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втратила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мандат,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бере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9B6F08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14.5.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Передавання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мандату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допускається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A35BC2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15. Право голосу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</w:p>
    <w:p w14:paraId="1A7F6FC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15.1.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наділені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виборчим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підставах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проживають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території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межах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зареєструвались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5F099DC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15.2.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Решта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зареєстрованих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мандати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отримують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брати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участь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дорадчого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голосу.</w:t>
      </w:r>
    </w:p>
    <w:p w14:paraId="1A4B61F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16. Початок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58FA20C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16.1.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Відкриває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них голова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депутат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звіт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роботу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підпорядковані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особи.</w:t>
      </w:r>
    </w:p>
    <w:p w14:paraId="0EC8B9F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16.2.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керує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процесом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неналежним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чином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функції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зловживає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своїми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правами,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більшістю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висловити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недовіру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й обрати нового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 </w:t>
      </w:r>
    </w:p>
    <w:p w14:paraId="4593886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16.3. На початку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реєстрації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повідомляє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те,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скільки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присутні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скільки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них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голосу.</w:t>
      </w:r>
    </w:p>
    <w:p w14:paraId="47E5D14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16.4.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числа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обирається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секретар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секретаріат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організовує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стенографування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зокрема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допомогою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диктофонного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запису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протокол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69A918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16.5. З числа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обирається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лічильна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підрахунку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2CD776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Членами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лічильної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секретар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F6A8D5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16.6.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Лічильна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комісія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присутніх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підраховує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пов'язані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використанням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мандатів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5BC7A0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17. Регламент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3AA1427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17.1.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Після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формування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затверджується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регламент та порядок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денний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попередньо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зазначені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принципом «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мовчазної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згоди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»).</w:t>
      </w:r>
    </w:p>
    <w:p w14:paraId="577FC1B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Регламентом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звітів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доповідей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відповідей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тощо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Регламент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обов`язково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передбачати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організаційного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експертних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залучених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фахівців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час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B379EA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17.2.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тривалість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Регламентом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кожному конкретному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випадку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FCEAC0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17.3.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Кожен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подати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стосовно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обговорюються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висловити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зауваження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поставити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усне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вона повинна бути поставлена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зауваження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 до протоколу.</w:t>
      </w:r>
    </w:p>
    <w:p w14:paraId="36AAABA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17.4.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допускаються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внесено до порядку денного.</w:t>
      </w:r>
    </w:p>
    <w:p w14:paraId="4C885CDE" w14:textId="3DFEE814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18. Порядок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265F8EC3" w14:textId="771A14BD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18.1.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черзі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але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регламенту,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слово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запрошеним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отримують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слово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тільки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дозволу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Втім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перериватися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припинятися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скасовуватись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інакше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ніж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порядку,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визначеному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цією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статтею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AF487B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18.2.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виступаючі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представлятися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називаючи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своє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прізвище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ім’я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батькові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яку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представляють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наявності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),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внесення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протокол.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перервати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виступаючого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стосується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теми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перевищує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регламент.</w:t>
      </w:r>
    </w:p>
    <w:p w14:paraId="520725C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18.3.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повинні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дотримуватися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затвердженого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порядку денного та регламенту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норм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етичної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поведінки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допускати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вигуків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образ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заважають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741739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18.4.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нормативно-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правових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актів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більшістю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порушника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тому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числі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допомогою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правоохоронних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4FC9DC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19.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Висвітлення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ходу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0A3DDC6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19.1.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відбуваються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відкритому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режимі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Кожен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аудіо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відеозапис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організовувати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трансляцію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заважаючи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їхньому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23CE74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19.2.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Засоби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масової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вести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пряму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відео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радіотрансляцію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л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5809D4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Стаття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20.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Прийняття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21E7F8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20.1. За результатами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винесених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приймаються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простою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більшістю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голосів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зареєстрованих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7030A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голосу,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470EC9E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- 15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п’ятнадцяти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будинків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вулиці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D63E8A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- 50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п’ятдесяти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локальних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мікрорайону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CE00FD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- 75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сімдесяти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територіальних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але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менш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ніж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25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кожного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населеного пункту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5ACBF95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- 100 (ста)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загальноміських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5E29DA8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20.2.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ході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надійшли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формі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направляються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реагування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депутатам, органам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вони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адресовані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6B0FE9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20.3.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прийняті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процедури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оскаржені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законом порядку.</w:t>
      </w:r>
    </w:p>
    <w:p w14:paraId="4F233A9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Неправомочність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158AE5D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21.1.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вважаються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такими,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відбулися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недотримання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статті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 11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C9FDA5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Розділ</w:t>
      </w:r>
      <w:proofErr w:type="spellEnd"/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V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</w:rPr>
        <w:t>. ОФОРМЛЕННЯ РІШЕННЯ ГРОМАДСЬКИХ СЛУХАНЬ ТА ВРАХУВАННЯ ЇХ ОРГАНАМИ МІСЦЕВОГО САМОВРЯДУВАННЯ</w:t>
      </w:r>
    </w:p>
    <w:p w14:paraId="6B88441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 Протокол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резолюція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5AA5784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Хід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фіксується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протоколі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повинен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52EC3F57" w14:textId="77777777" w:rsidR="009825C6" w:rsidRPr="00DE5D68" w:rsidRDefault="009825C6" w:rsidP="00DE5D68">
      <w:pPr>
        <w:shd w:val="clear" w:color="auto" w:fill="FFFFFF"/>
        <w:tabs>
          <w:tab w:val="left" w:pos="709"/>
          <w:tab w:val="center" w:pos="723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тему, час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4C46C50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загальну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кількість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зареєстрованих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тому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числі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тих,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ухвального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 та тих,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дорадчого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голосу.</w:t>
      </w:r>
    </w:p>
    <w:p w14:paraId="5201378B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прізвища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імена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по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батькові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найменування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посад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присутні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3BCAA7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дату, номер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разі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14:paraId="47E437F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порядок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денний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194433C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тези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8826D5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-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порушені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внесені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6EA8C671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- 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резолюцію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BD1CD3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Форма протоколу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підсумками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наведена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додатку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3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ABAB40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22.2. До протоколу,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крім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оголошені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секретаря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формі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Внесення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протоколу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здійснюється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умови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озвучення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змісту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цієї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секретарю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формі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7999D2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Підсумкове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оформлюватись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вигляді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резолюції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долучатись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B2FB45F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погодженням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оприлюднювати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колективні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винесені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матеріали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долучаються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протоколу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0275F0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22.5. Протокол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деталізованим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містити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усі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основні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аспекти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розглядались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До протоколу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додається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список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зареєстровані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документи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1746F9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22.6. Протокол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оформлюється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трьох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примірниках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пізніше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після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кожний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головуючим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секретарем (членами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секретаріату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). Один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примірник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други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й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примірник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ініціаторові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треті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й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озна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й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омлення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й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ному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сайти міської ради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AE9157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Врахування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6AE8955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23.1.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вносяться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підлягають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правом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виступу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77B6567D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23.2.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п’яти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моменту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надходження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протоколу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керуючий справами (секретар) виконавчого комітету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ради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готує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проект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утворення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опрацювання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підготовки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радою.</w:t>
      </w:r>
    </w:p>
    <w:p w14:paraId="2920EDA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23.3.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підсумками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матеріалів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двох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тижнів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готує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один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трьох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варіантів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висновку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щодо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реалізації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14:paraId="6F48E27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 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обсязі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5A252382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реалізувати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частково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вказати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частині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14:paraId="5DD00D4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неможливим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недоцільним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реалізацію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зазначенням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причин такого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висновку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199B7C8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23.4.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результати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попереднього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рекомендацій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повідомляється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листом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підписом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512C3179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23.5.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оскаржити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голови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створеної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реалізація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неможливою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недоцільною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772C32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23.6. Проект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ради,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необхідністю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підготовлений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групою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встановленому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порядку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виноситься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ради.</w:t>
      </w:r>
    </w:p>
    <w:p w14:paraId="78B6757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23.7.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проекту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сесії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ініціативної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групи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право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співдоповідь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участь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його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подальшому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обговоренні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0AC5CB4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23.8.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предметом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підлягає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обов’язковому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оприлюдненню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сайті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уповноваженій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особі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6113088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23.9.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результати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надійшли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ході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їхніх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учасників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окремо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направляються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органам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особам, депутатам,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вони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адресовані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реагування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323AF85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23.10.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результати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які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підсумками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були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окремо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письмовій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формі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направлені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реагування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органам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особам, депутатам,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доводяться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організаторами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авторів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запитань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звернень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пропозицій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оприлюднюються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тому ж порядку,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1B54E3AA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24.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протоколу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резолюції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</w:p>
    <w:p w14:paraId="22AEB8FE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24.1.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Рішення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місцевого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самоврядування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розгляду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протоколу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резолюції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протягом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десяти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робочих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надсилається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ініціаторам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сайті міської ради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/або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ЗМІ в порядку,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визначеному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Регламентом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або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її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комітету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3FB9FA6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Розділ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  <w:t>VI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. ПРИКІНЦЕВІ ПОЛОЖЕННЯ</w:t>
      </w:r>
    </w:p>
    <w:p w14:paraId="07285FB3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25. Дії та бездіяльність службових та посадових осіб, які можна оскаржити</w:t>
      </w:r>
    </w:p>
    <w:p w14:paraId="32EC18F0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25.1.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ї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бездіяльність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службових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зв’язку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із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реалізацією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можуть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оскаржені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членами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діючого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України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вимог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цього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268590E5" w14:textId="77777777" w:rsidR="009825C6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 26.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Доведення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тексту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відома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внесення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змін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нього</w:t>
      </w:r>
      <w:proofErr w:type="spellEnd"/>
    </w:p>
    <w:p w14:paraId="6D1475A2" w14:textId="77777777" w:rsidR="00DE5D68" w:rsidRPr="00DE5D68" w:rsidRDefault="009825C6" w:rsidP="00DE5D68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26.1.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Чинний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текст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доводиться до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відома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депутатів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посадових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осіб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виконавчих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органів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ради. З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цією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метою текст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Положення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офіційному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5D6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сайті Сквирської міської ради</w:t>
      </w:r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де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створюється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окрема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сторінка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присвячена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громадським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слуханням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розміщується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інформаційних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стендах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Центрі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надання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адміністративних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послуг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Застосовуються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також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інші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заходи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оприлюднення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відповідно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до потреб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членів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міської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громади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та умов,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що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існують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громаді</w:t>
      </w:r>
      <w:proofErr w:type="spellEnd"/>
      <w:r w:rsidRPr="00DE5D6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14:paraId="44F1BCE4" w14:textId="77777777" w:rsidR="00DE5D68" w:rsidRDefault="00DE5D68" w:rsidP="00DE5D68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14:paraId="08E8462E" w14:textId="77777777" w:rsidR="00DE5D68" w:rsidRDefault="00DE5D68" w:rsidP="00DE5D68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p w14:paraId="51D913E6" w14:textId="4099A72F" w:rsidR="003815E1" w:rsidRPr="00DE5D68" w:rsidRDefault="009825C6" w:rsidP="006F39A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Міськ</w:t>
      </w:r>
      <w:r w:rsidR="006F39A6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а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голова    </w:t>
      </w:r>
      <w:r w:rsid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                     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6F39A6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                </w:t>
      </w:r>
      <w:r w:rsidRPr="00DE5D68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Валентина ЛЕВІЦЬКА</w:t>
      </w:r>
    </w:p>
    <w:p w14:paraId="0FDD3972" w14:textId="77777777" w:rsidR="00DE5D68" w:rsidRPr="00DE5D68" w:rsidRDefault="00DE5D68">
      <w:pPr>
        <w:shd w:val="clear" w:color="auto" w:fill="FFFFFF"/>
        <w:tabs>
          <w:tab w:val="left" w:pos="709"/>
        </w:tabs>
        <w:spacing w:after="0" w:line="240" w:lineRule="auto"/>
        <w:ind w:left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</w:p>
    <w:sectPr w:rsidR="00DE5D68" w:rsidRPr="00DE5D6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0FF32" w14:textId="77777777" w:rsidR="00CF3078" w:rsidRDefault="00CF3078" w:rsidP="00DE5D68">
      <w:pPr>
        <w:spacing w:after="0" w:line="240" w:lineRule="auto"/>
      </w:pPr>
      <w:r>
        <w:separator/>
      </w:r>
    </w:p>
  </w:endnote>
  <w:endnote w:type="continuationSeparator" w:id="0">
    <w:p w14:paraId="65D86DB0" w14:textId="77777777" w:rsidR="00CF3078" w:rsidRDefault="00CF3078" w:rsidP="00DE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743939"/>
      <w:docPartObj>
        <w:docPartGallery w:val="Page Numbers (Bottom of Page)"/>
        <w:docPartUnique/>
      </w:docPartObj>
    </w:sdtPr>
    <w:sdtEndPr/>
    <w:sdtContent>
      <w:p w14:paraId="60044E68" w14:textId="77777777" w:rsidR="00DE5D68" w:rsidRDefault="00DE5D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A65">
          <w:rPr>
            <w:noProof/>
          </w:rPr>
          <w:t>1</w:t>
        </w:r>
        <w:r>
          <w:fldChar w:fldCharType="end"/>
        </w:r>
      </w:p>
    </w:sdtContent>
  </w:sdt>
  <w:p w14:paraId="2040E372" w14:textId="77777777" w:rsidR="00DE5D68" w:rsidRDefault="00DE5D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18A8E" w14:textId="77777777" w:rsidR="00CF3078" w:rsidRDefault="00CF3078" w:rsidP="00DE5D68">
      <w:pPr>
        <w:spacing w:after="0" w:line="240" w:lineRule="auto"/>
      </w:pPr>
      <w:r>
        <w:separator/>
      </w:r>
    </w:p>
  </w:footnote>
  <w:footnote w:type="continuationSeparator" w:id="0">
    <w:p w14:paraId="5EF9A069" w14:textId="77777777" w:rsidR="00CF3078" w:rsidRDefault="00CF3078" w:rsidP="00DE5D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C6"/>
    <w:rsid w:val="001A1A65"/>
    <w:rsid w:val="003815E1"/>
    <w:rsid w:val="006F39A6"/>
    <w:rsid w:val="009825C6"/>
    <w:rsid w:val="00B54C98"/>
    <w:rsid w:val="00CF1515"/>
    <w:rsid w:val="00CF3078"/>
    <w:rsid w:val="00D95A8E"/>
    <w:rsid w:val="00DE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A5350"/>
  <w15:docId w15:val="{00DF59D5-0D9E-43EE-91E7-B859D673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5D6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5D6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A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5129</Words>
  <Characters>29239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2021-06-30T12:18:00Z</cp:lastPrinted>
  <dcterms:created xsi:type="dcterms:W3CDTF">2023-03-20T13:34:00Z</dcterms:created>
  <dcterms:modified xsi:type="dcterms:W3CDTF">2023-03-20T14:15:00Z</dcterms:modified>
</cp:coreProperties>
</file>