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tabs>
          <w:tab w:val="left" w:leader="none" w:pos="709"/>
        </w:tabs>
        <w:spacing w:after="0" w:line="240" w:lineRule="auto"/>
        <w:ind w:left="5669" w:firstLine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ДОДАТОК 1 </w:t>
      </w:r>
    </w:p>
    <w:p w:rsidR="00000000" w:rsidDel="00000000" w:rsidP="00000000" w:rsidRDefault="00000000" w:rsidRPr="00000000" w14:paraId="00000002">
      <w:pPr>
        <w:shd w:fill="ffffff" w:val="clear"/>
        <w:tabs>
          <w:tab w:val="left" w:leader="none" w:pos="709"/>
        </w:tabs>
        <w:spacing w:after="0" w:line="240" w:lineRule="auto"/>
        <w:ind w:left="5669" w:firstLine="0"/>
        <w:rPr>
          <w:rFonts w:ascii="Times New Roman" w:cs="Times New Roman" w:eastAsia="Times New Roman" w:hAnsi="Times New Roman"/>
          <w:color w:val="231f2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 Статуту Сквирської міської територіальної громади</w:t>
      </w:r>
      <w:r w:rsidDel="00000000" w:rsidR="00000000" w:rsidRPr="00000000">
        <w:rPr>
          <w:rFonts w:ascii="Times New Roman" w:cs="Times New Roman" w:eastAsia="Times New Roman" w:hAnsi="Times New Roman"/>
          <w:color w:val="231f2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tabs>
          <w:tab w:val="left" w:leader="none" w:pos="709"/>
        </w:tabs>
        <w:spacing w:after="0" w:line="240" w:lineRule="auto"/>
        <w:ind w:left="5669" w:firstLine="0"/>
        <w:rPr>
          <w:rFonts w:ascii="Times New Roman" w:cs="Times New Roman" w:eastAsia="Times New Roman" w:hAnsi="Times New Roman"/>
          <w:color w:val="231f2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tabs>
          <w:tab w:val="left" w:leader="none" w:pos="709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31f2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31f20"/>
          <w:sz w:val="28"/>
          <w:szCs w:val="28"/>
          <w:rtl w:val="0"/>
        </w:rPr>
        <w:t xml:space="preserve">ОПИС СИМВОЛІКИ </w:t>
      </w:r>
    </w:p>
    <w:p w:rsidR="00000000" w:rsidDel="00000000" w:rsidP="00000000" w:rsidRDefault="00000000" w:rsidRPr="00000000" w14:paraId="00000005">
      <w:pPr>
        <w:shd w:fill="ffffff" w:val="clear"/>
        <w:tabs>
          <w:tab w:val="left" w:leader="none" w:pos="709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31f20"/>
          <w:sz w:val="28"/>
          <w:szCs w:val="28"/>
          <w:rtl w:val="0"/>
        </w:rPr>
        <w:t xml:space="preserve">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1.Символікою Сквирської міської територіальної громади є Герб громади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 Прапор громади. В основу символіки територіальної громади покладено Герб і Прапор Сквирського району, головними елементами яких є зображення знаку перехрестя у вигляді діагонально розміщених сріблястих ліній, які символізують історичне розміщення громади на перехресті важливих торгівельних і стратегічних шляхів.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2.Герб громади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Герб громади має форму напівопуклого щита, який має класичне співвідношення висоти і ширини 8:7. Щит розділений навкіс двома срібними діагональними нитяними лініями, які перетинаються, на чотири поля: верхнє і нижнє – синього кольору, що символізує ясність, велич, красу нашого краю; праве і ліве – золотого кольору, що є символом багатства, сили, вірності, родючості і землеробства.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верхньому синьому полі розміщене срібне зображення Пресвятої Богородиці (відтворення з ікони «Споритьельница хлебов»), на нижньому синьому полі- золота фортеця з однією вежею, увінчаною золотим хрестом і відчиненою брамою. Сам щит обрамляють симетрично розміщені широкі стрічки блакитного кольору. На прямих відрізках стрічок з обох боків щита зображено вертикально по три золотих колоски як символ хліборобського краю, родючих нив та високих врожаїв зернових культур.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 щитом на стрічці напис «Сквирська громада» кольору червоного золота. Смужками такого ж кольору обрамлені блакитні стрічки навколо щита. Щит увінчаний вінком із п’яти дубових листочків золотого і бронзового кольорів, що є символом Київської області, до складу якої входить територіальна громада.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нижній частині вінка у золотому напівкруглому полі, яке символізує собою сонце, що сходить, зображено срібного голуба – симивол миру, духовного відродження і небесної благодаті.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3.Прапор громади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Прапор громади являє собою прямокутне полотнище розмірами у співвідношенні ширини до довжини 2:3.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Полотнище Прапора складається з трьох рівних за шириною горизонтально розташованих смуг: верхня і нижня – блакитного кольору, середня – жовтого.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жовтому полі у центрі зображено напівкруглий щит – основний елемент Герба територіальної громади з відповідними фігурами на ньому (див. п.2 опис Герба).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tabs>
          <w:tab w:val="left" w:leader="none" w:pos="709"/>
        </w:tabs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             Валентина Левіцька</w:t>
      </w:r>
    </w:p>
    <w:sectPr>
      <w:footerReference r:id="rId7" w:type="default"/>
      <w:pgSz w:h="16838" w:w="11906" w:orient="portrait"/>
      <w:pgMar w:bottom="1134" w:top="992.1259842519685" w:left="1701" w:right="577.204724409448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47041"/>
    <w:rPr>
      <w:rFonts w:ascii="Calibri" w:cs="Times New Roman" w:eastAsia="Calibri" w:hAnsi="Calibri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1"/>
    <w:qFormat w:val="1"/>
    <w:rsid w:val="00247041"/>
    <w:pPr>
      <w:widowControl w:val="0"/>
      <w:autoSpaceDE w:val="0"/>
      <w:autoSpaceDN w:val="0"/>
      <w:spacing w:after="0" w:line="240" w:lineRule="auto"/>
      <w:ind w:left="453" w:firstLine="283"/>
      <w:jc w:val="both"/>
    </w:pPr>
    <w:rPr>
      <w:rFonts w:cs="Calibri"/>
      <w:lang w:bidi="uk-UA" w:eastAsia="uk-UA" w:val="uk-UA"/>
    </w:rPr>
  </w:style>
  <w:style w:type="paragraph" w:styleId="a4">
    <w:name w:val="header"/>
    <w:basedOn w:val="a"/>
    <w:link w:val="a5"/>
    <w:uiPriority w:val="99"/>
    <w:unhideWhenUsed w:val="1"/>
    <w:rsid w:val="002743B7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2743B7"/>
    <w:rPr>
      <w:rFonts w:ascii="Calibri" w:cs="Times New Roman" w:eastAsia="Calibri" w:hAnsi="Calibri"/>
    </w:rPr>
  </w:style>
  <w:style w:type="paragraph" w:styleId="a6">
    <w:name w:val="footer"/>
    <w:basedOn w:val="a"/>
    <w:link w:val="a7"/>
    <w:uiPriority w:val="99"/>
    <w:unhideWhenUsed w:val="1"/>
    <w:rsid w:val="002743B7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2743B7"/>
    <w:rPr>
      <w:rFonts w:ascii="Calibri" w:cs="Times New Roman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t5qLGwQUhRvD+/fLjRAROlgVsQ==">AMUW2mWRhwtGRhQCjYDvGfX0MG/M174CK3FPlR0l8fEmsXR6iq9UnrJwRy98CVQTgkzycop1FKPlswtVlm58De/RE6MpaeQJBhiUJYsV2qPFlMWR1NEYbEs=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2023-03-20T13:33:00Z</dcterms:created>
  <dc:creator>Admin</dc:creator>
</cp:coreProperties>
</file>