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26" style="position:absolute;left:0;text-align:left;margin-left:216.0pt;margin-top:8.55pt;width:36.05pt;height:49.7pt;z-index:251658240;mso-wrap-distance-left:9.05pt;mso-wrap-distance-right:9.05pt;mso-position-horizontal:absolute;mso-position-horizontal-relative:margin;mso-position-vertical:absolute;mso-position-vertical-relative:text" wrapcoords="-344 0 -344 21332 21600 21332 21600 0 -344 0" filled="t" type="#_x0000_t75">
            <v:fill color2="black"/>
            <v:imagedata cropbottom="-24f" cropleft="-32f" cropright="-32f" croptop="-24f" r:id="rId1" o:title=""/>
            <w10:wrap type="tight"/>
          </v:shape>
          <o:OLEObject DrawAspect="Content" r:id="rId2" ObjectID="_1740505091" ProgID="PBrush" ShapeID="_x0000_s1026"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sz w:val="16"/>
          <w:szCs w:val="16"/>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4680"/>
        </w:tabs>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ЕН Н Я</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360" w:lineRule="auto"/>
        <w:rPr/>
      </w:pPr>
      <w:bookmarkStart w:colFirst="0" w:colLast="0" w:name="_heading=h.1fob9te" w:id="0"/>
      <w:bookmarkEnd w:id="0"/>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sz w:val="24"/>
          <w:szCs w:val="24"/>
        </w:rPr>
      </w:pPr>
      <w:bookmarkStart w:colFirst="0" w:colLast="0" w:name="_heading=h.gjdgxs" w:id="1"/>
      <w:bookmarkEnd w:id="1"/>
      <w:r w:rsidDel="00000000" w:rsidR="00000000" w:rsidRPr="00000000">
        <w:rPr>
          <w:rFonts w:ascii="Times New Roman" w:cs="Times New Roman" w:eastAsia="Times New Roman" w:hAnsi="Times New Roman"/>
          <w:b w:val="1"/>
          <w:color w:val="000000"/>
          <w:sz w:val="24"/>
          <w:szCs w:val="24"/>
          <w:rtl w:val="0"/>
        </w:rPr>
        <w:t xml:space="preserve">від                  2023 року                            м. Сквира                                        №        -        -VIII</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Про затвердження проєкту землеустрою щодо відведення </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земельної ділянки в оренду товариству з обмеженою </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відповідальністю «Грона-Партнер» для розміщення та </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експлуатації основних, підсобних і допоміжних будівель </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та споруд підприємств переробної, машинобудівної та </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іншої промисловості загальною площею 0,7248 га</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за адресою: Київська область, Білоцерківський район, </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Сквирська міська рада, на території Сквирської міської </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ffffff" w:val="clear"/>
        <w:spacing w:after="0" w:line="240" w:lineRule="auto"/>
        <w:rPr>
          <w:rFonts w:ascii="Arial" w:cs="Arial" w:eastAsia="Arial" w:hAnsi="Arial"/>
          <w:color w:val="333333"/>
          <w:sz w:val="24"/>
          <w:szCs w:val="24"/>
        </w:rPr>
      </w:pPr>
      <w:r w:rsidDel="00000000" w:rsidR="00000000" w:rsidRPr="00000000">
        <w:rPr>
          <w:rFonts w:ascii="Times New Roman" w:cs="Times New Roman" w:eastAsia="Times New Roman" w:hAnsi="Times New Roman"/>
          <w:b w:val="1"/>
          <w:color w:val="000000"/>
          <w:sz w:val="24"/>
          <w:szCs w:val="24"/>
          <w:rtl w:val="0"/>
        </w:rPr>
        <w:t xml:space="preserve">територіальної громади (за межами м. Сквира)</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ffffff" w:val="clear"/>
        <w:spacing w:after="280" w:before="280" w:line="240" w:lineRule="auto"/>
        <w:ind w:firstLine="70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Розглянувши заяву Бондаренка Олега Вікторовича вх. №05-2023/4132 від 16.03.2023, який діє в інтересах товариства з обмеженою відповідальністю «Грона-Партнер» на підставі довіреності від 02.01.2023 та додані до заяви документи, розпорядження Київської обласної державної адміністрації №524 від 18 вересня 2018 року «Про надання дозволу на розроблення проекту землеустрою щодо відведення земельної ділянки в оренду товариству з обмеженою відповідальністю «Грона-Партнер»,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79-1, 93, 96, 123, 124, ч.2 ст.134, 186, п.24 розділу Х «Перехідні положення» Земельного кодексу України, ч. 5 ст. 16 Закону України «Про Державний земельний кадастр», ст. 50 Закону України «Про землеустрій», Закону України «Про оренду землі»,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п.34 ч.1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 И Р І Ш И Л А:</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Затвердити товариству з обмеженою відповідальністю «Грона-Партнер» проєкт землеустрою щодо відведення земельної ділянки в оренду з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 загальною площею 0,7248 га, кадастровий номер 3224010100:03:004:0008, яка знаходиться за адресою: Київська область, Білоцерківський район, Сквирська міська рада, на території Сквирської міської територіальної громади (за межами м. Сквира).</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Прийняти в комунальну власність земельну ділянку з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 загальною площею 0,7248 га, кадастровий номер 3224010100:03:004:0008, яка знаходиться за адресою: Київська область, Білоцерківський район, Сквирська міська рада, на території Сквирської міської територіальної громади (за межами м. Сквира) згідно п.24 розділу Х «Перехідні положення» Земельного кодексу України.</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Передати товариству з обмеженою відповідальністю «Грона-Партнер» в оренду земельну ділянку з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 загальною площею 0,7248</w:t>
      </w:r>
      <w:r w:rsidDel="00000000" w:rsidR="00000000" w:rsidRPr="00000000">
        <w:rPr>
          <w:rFonts w:ascii="Times New Roman" w:cs="Times New Roman" w:eastAsia="Times New Roman" w:hAnsi="Times New Roman"/>
          <w:color w:val="ffffff"/>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га, кадастровий номер 3224010100:03:004:0008, яка знаходиться за адресою: Київська область, Білоцерківський район, Сквирська міська рада, на території Сквирської міської територіальної громади (за межами м. Сквира) строком на ___ (__________) років та встановити річний розмір орендної плати в розмірі _____% від нормативної грошової оцінки землі.</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ffffff" w:val="clear"/>
        <w:spacing w:after="0" w:line="240" w:lineRule="auto"/>
        <w:ind w:firstLine="567"/>
        <w:jc w:val="both"/>
        <w:rPr>
          <w:rFonts w:ascii="Arial" w:cs="Arial" w:eastAsia="Arial" w:hAnsi="Arial"/>
          <w:color w:val="333333"/>
          <w:sz w:val="24"/>
          <w:szCs w:val="24"/>
        </w:rPr>
      </w:pPr>
      <w:r w:rsidDel="00000000" w:rsidR="00000000" w:rsidRPr="00000000">
        <w:rPr>
          <w:rFonts w:ascii="Times New Roman" w:cs="Times New Roman" w:eastAsia="Times New Roman" w:hAnsi="Times New Roman"/>
          <w:color w:val="000000"/>
          <w:sz w:val="24"/>
          <w:szCs w:val="24"/>
          <w:rtl w:val="0"/>
        </w:rPr>
        <w:t xml:space="preserve">4. Товариству з обмеженою відповідальністю «Грона-Партнер» звернутись до відділу з питань земельних ресурсів та кадастру Сквирської міської ради для укладення договору оренди землі та зареєструвати договір оренди згідно чинного законодавства України.</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ffffff" w:val="clear"/>
        <w:spacing w:after="0" w:line="240" w:lineRule="auto"/>
        <w:ind w:firstLine="708"/>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C">
      <w:pPr>
        <w:shd w:fill="ffffff" w:val="clea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Міська голова</w:t>
        <w:tab/>
        <w:tab/>
        <w:tab/>
        <w:tab/>
        <w:tab/>
        <w:tab/>
        <w:tab/>
        <w:t xml:space="preserve">          Валентина ЛЕВІЦЬКА</w:t>
      </w:r>
    </w:p>
    <w:p w:rsidR="00000000" w:rsidDel="00000000" w:rsidP="00000000" w:rsidRDefault="00000000" w:rsidRPr="00000000" w14:paraId="0000001D">
      <w:pPr>
        <w:shd w:fill="ffffff" w:val="clea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E">
      <w:pPr>
        <w:numPr>
          <w:ilvl w:val="0"/>
          <w:numId w:val="2"/>
        </w:numPr>
        <w:spacing w:after="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1F">
      <w:pPr>
        <w:numPr>
          <w:ilvl w:val="0"/>
          <w:numId w:val="2"/>
        </w:numPr>
        <w:spacing w:after="0"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0">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Заступник міської голови</w:t>
        <w:tab/>
        <w:tab/>
        <w:tab/>
        <w:tab/>
        <w:tab/>
        <w:tab/>
        <w:t xml:space="preserve">              Олександр ГНАТЮК</w:t>
      </w:r>
    </w:p>
    <w:p w:rsidR="00000000" w:rsidDel="00000000" w:rsidP="00000000" w:rsidRDefault="00000000" w:rsidRPr="00000000" w14:paraId="00000021">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Секретар міської ради</w:t>
        <w:tab/>
        <w:tab/>
        <w:tab/>
        <w:tab/>
        <w:tab/>
        <w:tab/>
        <w:tab/>
        <w:t xml:space="preserve">        Тетяна ВЛАСЮК</w:t>
      </w:r>
    </w:p>
    <w:p w:rsidR="00000000" w:rsidDel="00000000" w:rsidP="00000000" w:rsidRDefault="00000000" w:rsidRPr="00000000" w14:paraId="00000023">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організаційного відділу </w:t>
      </w:r>
    </w:p>
    <w:p w:rsidR="00000000" w:rsidDel="00000000" w:rsidP="00000000" w:rsidRDefault="00000000" w:rsidRPr="00000000" w14:paraId="00000025">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(уповноважений з питань </w:t>
      </w:r>
    </w:p>
    <w:p w:rsidR="00000000" w:rsidDel="00000000" w:rsidP="00000000" w:rsidRDefault="00000000" w:rsidRPr="00000000" w14:paraId="00000026">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7">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 юридичного </w:t>
      </w:r>
    </w:p>
    <w:p w:rsidR="00000000" w:rsidDel="00000000" w:rsidP="00000000" w:rsidRDefault="00000000" w:rsidRPr="00000000" w14:paraId="00000029">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ради та діловодства</w:t>
        <w:tab/>
        <w:tab/>
        <w:tab/>
        <w:tab/>
        <w:tab/>
        <w:tab/>
        <w:t xml:space="preserve">             Ірина КВАША</w:t>
      </w:r>
    </w:p>
    <w:p w:rsidR="00000000" w:rsidDel="00000000" w:rsidP="00000000" w:rsidRDefault="00000000" w:rsidRPr="00000000" w14:paraId="0000002A">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 </w:t>
      </w:r>
    </w:p>
    <w:p w:rsidR="00000000" w:rsidDel="00000000" w:rsidP="00000000" w:rsidRDefault="00000000" w:rsidRPr="00000000" w14:paraId="0000002C">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D">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 </w:t>
      </w:r>
    </w:p>
    <w:p w:rsidR="00000000" w:rsidDel="00000000" w:rsidP="00000000" w:rsidRDefault="00000000" w:rsidRPr="00000000" w14:paraId="0000002F">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Виконавець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головний спеціаліст відділу з питань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земельних ресурсів та кадастру</w:t>
        <w:tab/>
        <w:tab/>
        <w:tab/>
        <w:tab/>
        <w:tab/>
        <w:t xml:space="preserve">                 Людмила ОСКІЛКО</w:t>
      </w:r>
    </w:p>
    <w:p w:rsidR="00000000" w:rsidDel="00000000" w:rsidP="00000000" w:rsidRDefault="00000000" w:rsidRPr="00000000" w14:paraId="00000034">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numPr>
          <w:ilvl w:val="0"/>
          <w:numId w:val="2"/>
        </w:numPr>
        <w:spacing w:after="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Рекомендовано до винесення </w:t>
      </w:r>
    </w:p>
    <w:p w:rsidR="00000000" w:rsidDel="00000000" w:rsidP="00000000" w:rsidRDefault="00000000" w:rsidRPr="00000000" w14:paraId="00000036">
      <w:pPr>
        <w:numPr>
          <w:ilvl w:val="0"/>
          <w:numId w:val="2"/>
        </w:numPr>
        <w:spacing w:after="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 розгляд та затвердження сесією</w:t>
      </w:r>
    </w:p>
    <w:p w:rsidR="00000000" w:rsidDel="00000000" w:rsidP="00000000" w:rsidRDefault="00000000" w:rsidRPr="00000000" w14:paraId="00000037">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Голова постійної комісії Сквирської</w:t>
      </w:r>
    </w:p>
    <w:p w:rsidR="00000000" w:rsidDel="00000000" w:rsidP="00000000" w:rsidRDefault="00000000" w:rsidRPr="00000000" w14:paraId="00000038">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міської ради з питань підприємництва, </w:t>
      </w:r>
    </w:p>
    <w:p w:rsidR="00000000" w:rsidDel="00000000" w:rsidP="00000000" w:rsidRDefault="00000000" w:rsidRPr="00000000" w14:paraId="00000039">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промисловості, сільського господарства, </w:t>
      </w:r>
    </w:p>
    <w:p w:rsidR="00000000" w:rsidDel="00000000" w:rsidP="00000000" w:rsidRDefault="00000000" w:rsidRPr="00000000" w14:paraId="0000003A">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землевпорядкування, будівництва </w:t>
      </w:r>
    </w:p>
    <w:p w:rsidR="00000000" w:rsidDel="00000000" w:rsidP="00000000" w:rsidRDefault="00000000" w:rsidRPr="00000000" w14:paraId="0000003B">
      <w:pPr>
        <w:numPr>
          <w:ilvl w:val="0"/>
          <w:numId w:val="2"/>
        </w:numP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 архітектури</w:t>
        <w:tab/>
        <w:tab/>
        <w:tab/>
        <w:tab/>
        <w:tab/>
        <w:tab/>
        <w:tab/>
        <w:t xml:space="preserve">              Віктор ДОРОШЕНКО</w:t>
      </w:r>
    </w:p>
    <w:p w:rsidR="00000000" w:rsidDel="00000000" w:rsidP="00000000" w:rsidRDefault="00000000" w:rsidRPr="00000000" w14:paraId="0000003C">
      <w:pPr>
        <w:shd w:fill="ffffff" w:val="clear"/>
        <w:rPr>
          <w:rFonts w:ascii="Times New Roman" w:cs="Times New Roman" w:eastAsia="Times New Roman" w:hAnsi="Times New Roman"/>
          <w:b w:val="1"/>
          <w:sz w:val="28"/>
          <w:szCs w:val="28"/>
        </w:rPr>
      </w:pPr>
      <w:r w:rsidDel="00000000" w:rsidR="00000000" w:rsidRPr="00000000">
        <w:rPr>
          <w:rtl w:val="0"/>
        </w:rPr>
      </w:r>
    </w:p>
    <w:sectPr>
      <w:pgSz w:h="16838" w:w="11906" w:orient="portrait"/>
      <w:pgMar w:bottom="993" w:top="993"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2">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A143BD"/>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A143BD"/>
    <w:pPr>
      <w:keepNext w:val="1"/>
      <w:tabs>
        <w:tab w:val="num" w:pos="1440"/>
      </w:tabs>
      <w:suppressAutoHyphens w:val="1"/>
      <w:spacing w:after="60" w:before="240" w:line="240" w:lineRule="auto"/>
      <w:ind w:left="1440" w:hanging="720"/>
      <w:outlineLvl w:val="1"/>
    </w:pPr>
    <w:rPr>
      <w:rFonts w:ascii="Arial" w:cs="Arial" w:eastAsia="Times New Roman" w:hAnsi="Arial"/>
      <w:b w:val="1"/>
      <w:bCs w:val="1"/>
      <w:i w:val="1"/>
      <w:iCs w:val="1"/>
      <w:sz w:val="28"/>
      <w:szCs w:val="28"/>
      <w:lang w:eastAsia="zh-CN" w:val="ru-RU"/>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character" w:styleId="20" w:customStyle="1">
    <w:name w:val="Заголовок 2 Знак"/>
    <w:basedOn w:val="a0"/>
    <w:link w:val="2"/>
    <w:semiHidden w:val="1"/>
    <w:rsid w:val="00A143BD"/>
    <w:rPr>
      <w:rFonts w:ascii="Arial" w:cs="Arial" w:eastAsia="Times New Roman" w:hAnsi="Arial"/>
      <w:b w:val="1"/>
      <w:bCs w:val="1"/>
      <w:i w:val="1"/>
      <w:iCs w:val="1"/>
      <w:sz w:val="28"/>
      <w:szCs w:val="28"/>
      <w:lang w:eastAsia="zh-CN" w:val="ru-RU"/>
    </w:rPr>
  </w:style>
  <w:style w:type="paragraph" w:styleId="western" w:customStyle="1">
    <w:name w:val="western"/>
    <w:basedOn w:val="a"/>
    <w:rsid w:val="00A143BD"/>
    <w:pPr>
      <w:spacing w:after="100" w:afterAutospacing="1" w:before="100" w:beforeAutospacing="1" w:line="240" w:lineRule="auto"/>
    </w:pPr>
    <w:rPr>
      <w:rFonts w:ascii="Times New Roman" w:cs="Times New Roman" w:eastAsia="Times New Roman" w:hAnsi="Times New Roman"/>
      <w:sz w:val="24"/>
      <w:szCs w:val="24"/>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A143BD"/>
    <w:pPr>
      <w:spacing w:after="0" w:line="240" w:lineRule="auto"/>
      <w:jc w:val="both"/>
    </w:pPr>
    <w:rPr>
      <w:rFonts w:ascii="Times New Roman" w:cs="Times New Roman" w:eastAsia="Times New Roman" w:hAnsi="Times New Roman"/>
      <w:sz w:val="24"/>
      <w:szCs w:val="24"/>
      <w:lang w:eastAsia="ru-RU"/>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A143BD"/>
    <w:rPr>
      <w:rFonts w:ascii="Times New Roman" w:cs="Times New Roman" w:eastAsia="Times New Roman" w:hAnsi="Times New Roman"/>
      <w:sz w:val="24"/>
      <w:szCs w:val="24"/>
      <w:lang w:eastAsia="ru-RU"/>
    </w:rPr>
  </w:style>
  <w:style w:type="paragraph" w:styleId="a6">
    <w:name w:val="List Paragraph"/>
    <w:basedOn w:val="a"/>
    <w:uiPriority w:val="34"/>
    <w:qFormat w:val="1"/>
    <w:rsid w:val="00A143BD"/>
    <w:pPr>
      <w:spacing w:after="0" w:line="240" w:lineRule="auto"/>
      <w:ind w:left="720"/>
      <w:contextualSpacing w:val="1"/>
    </w:pPr>
    <w:rPr>
      <w:rFonts w:ascii="Times New Roman" w:cs="Times New Roman" w:eastAsia="Times New Roman" w:hAnsi="Times New Roman"/>
      <w:sz w:val="24"/>
      <w:szCs w:val="24"/>
      <w:lang w:eastAsia="ru-RU" w:val="ru-RU"/>
    </w:rPr>
  </w:style>
  <w:style w:type="character" w:styleId="a7">
    <w:name w:val="Strong"/>
    <w:basedOn w:val="a0"/>
    <w:uiPriority w:val="22"/>
    <w:qFormat w:val="1"/>
    <w:rsid w:val="00A143BD"/>
    <w:rPr>
      <w:rFonts w:ascii="Times New Roman" w:cs="Times New Roman" w:hAnsi="Times New Roman" w:hint="default"/>
      <w:b w:val="1"/>
      <w:bCs w:val="1"/>
    </w:rPr>
  </w:style>
  <w:style w:type="paragraph" w:styleId="a8">
    <w:name w:val="Normal (Web)"/>
    <w:basedOn w:val="a"/>
    <w:uiPriority w:val="99"/>
    <w:unhideWhenUsed w:val="1"/>
    <w:rsid w:val="00A143BD"/>
    <w:pPr>
      <w:spacing w:after="100" w:afterAutospacing="1" w:before="100" w:beforeAutospacing="1" w:line="240" w:lineRule="auto"/>
    </w:pPr>
    <w:rPr>
      <w:rFonts w:ascii="Times New Roman" w:cs="Times New Roman" w:eastAsia="Times New Roman" w:hAnsi="Times New Roman"/>
      <w:sz w:val="24"/>
      <w:szCs w:val="24"/>
    </w:rPr>
  </w:style>
  <w:style w:type="paragraph" w:styleId="a9">
    <w:name w:val="Balloon Text"/>
    <w:basedOn w:val="a"/>
    <w:link w:val="aa"/>
    <w:uiPriority w:val="99"/>
    <w:semiHidden w:val="1"/>
    <w:unhideWhenUsed w:val="1"/>
    <w:rsid w:val="00BC33DE"/>
    <w:pPr>
      <w:spacing w:after="0" w:line="240" w:lineRule="auto"/>
    </w:pPr>
    <w:rPr>
      <w:rFonts w:ascii="Segoe UI" w:cs="Segoe UI" w:hAnsi="Segoe UI"/>
      <w:sz w:val="18"/>
      <w:szCs w:val="18"/>
    </w:rPr>
  </w:style>
  <w:style w:type="character" w:styleId="aa" w:customStyle="1">
    <w:name w:val="Текст выноски Знак"/>
    <w:basedOn w:val="a0"/>
    <w:link w:val="a9"/>
    <w:uiPriority w:val="99"/>
    <w:semiHidden w:val="1"/>
    <w:rsid w:val="00BC33DE"/>
    <w:rPr>
      <w:rFonts w:ascii="Segoe UI" w:cs="Segoe UI" w:hAnsi="Segoe UI"/>
      <w:sz w:val="18"/>
      <w:szCs w:val="18"/>
    </w:r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DuLel0pB7RZsKtzNunnMQBkX6ew==">AMUW2mUYSQ5oqkAGVRhjUSWDvR6QPbivSYoyq/EwEdZgqbxxhBF6EjEe37y+2buRkKRZHtB2r76x9E8fMwvVLqYT1VAXtpcqgb7soBkL4l061snQ9GpgogrXZDk6osSjwZYQDsJZHqIj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2023-03-16T18:52:00Z</dcterms:created>
  <dc:creator>Пользователь Windows</dc:creator>
</cp:coreProperties>
</file>