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80707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numPr>
          <w:ilvl w:val="0"/>
          <w:numId w:val="1"/>
        </w:numPr>
        <w:spacing w:after="0" w:line="36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прийняття земельних ділянок у комунальну власність </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w:t>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hd w:fill="ffffff" w:val="clea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подання міського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19, 142 Конституції України, ст. 12, ч.4 ст.173, п.24 Розділу Х «Перехідні положення» Земельного кодексу України, ч.2 ст.327 Цивільного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Прийняти у комунальну власність Сквирської міської територіальної громади земельні ділянки, згідно Додатку.</w:t>
      </w:r>
    </w:p>
    <w:p w:rsidR="00000000" w:rsidDel="00000000" w:rsidP="00000000" w:rsidRDefault="00000000" w:rsidRPr="00000000" w14:paraId="00000010">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000000" w:rsidDel="00000000" w:rsidP="00000000" w:rsidRDefault="00000000" w:rsidRPr="00000000" w14:paraId="00000011">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numPr>
          <w:ilvl w:val="0"/>
          <w:numId w:val="1"/>
        </w:numPr>
        <w:shd w:fill="ffffff" w:val="clear"/>
        <w:spacing w:after="0" w:line="240" w:lineRule="auto"/>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 xml:space="preserve">   </w:t>
        <w:tab/>
        <w:t xml:space="preserve">         Ірина КВАША</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Виконавець</w:t>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винесення </w:t>
      </w:r>
    </w:p>
    <w:p w:rsidR="00000000" w:rsidDel="00000000" w:rsidP="00000000" w:rsidRDefault="00000000" w:rsidRPr="00000000" w14:paraId="0000003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p>
    <w:sectPr>
      <w:pgSz w:h="16838" w:w="11906" w:orient="portrait"/>
      <w:pgMar w:bottom="850" w:top="850"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43461A"/>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E63A37"/>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E63A37"/>
    <w:rPr>
      <w:b w:val="1"/>
      <w:bCs w:val="1"/>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7C4C78"/>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7C4C78"/>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FD50AF"/>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FD50AF"/>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4kCIVMb2y/588NC/pl3qUL4d6A==">AMUW2mVoO8u96+WFcTQnEvNod4SZ6W77Jt8GhD71Tqrr7el/3ASzafPsheH3coyD+H7BKSmxZr7k3/vmPvXyNK9x9lYuuxG1q+y+7xejdtSKU02n5DfjcIT+rHV/Et9mhadP8shYKCPt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2023-03-20T06:44:00Z</dcterms:created>
  <dc:creator>User</dc:creator>
</cp:coreProperties>
</file>