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2635037"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before="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9">
      <w:pPr>
        <w:spacing w:after="0" w:before="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 продаж земельної ділянки сільськогосподарського</w:t>
      </w:r>
    </w:p>
    <w:p w:rsidR="00000000" w:rsidDel="00000000" w:rsidP="00000000" w:rsidRDefault="00000000" w:rsidRPr="00000000" w14:paraId="0000000A">
      <w:pPr>
        <w:spacing w:after="0" w:before="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призначення з цільовим призначенням 01.02 Для ведення</w:t>
      </w:r>
    </w:p>
    <w:p w:rsidR="00000000" w:rsidDel="00000000" w:rsidP="00000000" w:rsidRDefault="00000000" w:rsidRPr="00000000" w14:paraId="0000000B">
      <w:pPr>
        <w:spacing w:after="0" w:before="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селянського (фермерського) господарства загальною площею 25,9239 га</w:t>
      </w:r>
    </w:p>
    <w:p w:rsidR="00000000" w:rsidDel="00000000" w:rsidP="00000000" w:rsidRDefault="00000000" w:rsidRPr="00000000" w14:paraId="0000000C">
      <w:pPr>
        <w:spacing w:after="0" w:before="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 території Сквирської міської територіальної громади</w:t>
      </w:r>
    </w:p>
    <w:p w:rsidR="00000000" w:rsidDel="00000000" w:rsidP="00000000" w:rsidRDefault="00000000" w:rsidRPr="00000000" w14:paraId="0000000D">
      <w:pPr>
        <w:spacing w:after="0" w:before="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громадянину Франчуку Олександру Леонідовичу</w:t>
      </w:r>
    </w:p>
    <w:p w:rsidR="00000000" w:rsidDel="00000000" w:rsidP="00000000" w:rsidRDefault="00000000" w:rsidRPr="00000000" w14:paraId="0000000E">
      <w:pPr>
        <w:shd w:fill="ffffff" w:val="clear"/>
        <w:spacing w:after="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F">
      <w:pPr>
        <w:shd w:fill="ffffff" w:val="clear"/>
        <w:spacing w:after="0" w:before="0" w:line="240" w:lineRule="auto"/>
        <w:ind w:firstLine="70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Розглянувши заяву громадянина Франчука Олександра Леонідовича вх.№10-2023/2128 від 02.03.2023 року та додані до заяви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32, 79-1,</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116, 122, п. 6-1 розділу Х Перехідних положень Земельного кодексу України, Закону України «Про фермерське господарство», Закону України «Про внесення змін до деяких законодавчих актів України щодо умов обігу земель сільськогосподарського призначення» від 31 березня 2020 року № 552-IX, п.34 ч.1 ст. 26 Закону України «Про місцеве самоврядування в Україні», Сквирська міська рада VIIІ скликання</w:t>
      </w:r>
    </w:p>
    <w:p w:rsidR="00000000" w:rsidDel="00000000" w:rsidP="00000000" w:rsidRDefault="00000000" w:rsidRPr="00000000" w14:paraId="00000010">
      <w:pPr>
        <w:shd w:fill="ffffff" w:val="clear"/>
        <w:spacing w:after="0" w:before="0" w:line="240" w:lineRule="auto"/>
        <w:ind w:firstLine="70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11">
      <w:pPr>
        <w:shd w:fill="ffffff" w:val="clear"/>
        <w:spacing w:after="0" w:before="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И Р І Ш И Л А:</w:t>
      </w:r>
    </w:p>
    <w:p w:rsidR="00000000" w:rsidDel="00000000" w:rsidP="00000000" w:rsidRDefault="00000000" w:rsidRPr="00000000" w14:paraId="00000012">
      <w:pPr>
        <w:spacing w:after="0" w:before="0" w:line="240" w:lineRule="auto"/>
        <w:ind w:firstLine="8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3">
      <w:pPr>
        <w:spacing w:after="0" w:before="0" w:line="240" w:lineRule="auto"/>
        <w:ind w:firstLine="70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1. Продати громадянину Франчуку Олександру Леонідовичу земельну ділянку сільськогосподарського призначення з цільовим призначенням: 01.02 Для ведення селянського (фермерського) господарства, загальною площею 25,9239 га, кадастровий номер 3224080900:03:002:0013, яка перебуває у нього в постійному користуванні згідно Державного акту на право постійного користування землею серія ІII-КВ №018988, виданого Сквирською районною радою народних депутатів 26 листопада 2001 року та знаходиться на території Сквирської міської територіальної громади (с. Великі Єрчики) за нормативною грошовою оцінкою, а саме 753278,09 грн. (сімсот п’ятдесят три тисячі двісті сімдесят вісім гривні 09 копійок) згідно Витягу із технічної документації про нормативну грошову оцінку земельної ділянки від 27.01.2023, із </w:t>
      </w:r>
      <w:r w:rsidDel="00000000" w:rsidR="00000000" w:rsidRPr="00000000">
        <w:rPr>
          <w:rFonts w:ascii="Times New Roman" w:cs="Times New Roman" w:eastAsia="Times New Roman" w:hAnsi="Times New Roman"/>
          <w:sz w:val="24"/>
          <w:szCs w:val="24"/>
          <w:highlight w:val="white"/>
          <w:rtl w:val="0"/>
        </w:rPr>
        <w:t xml:space="preserve">розстроченням платежу із сплати ціни земельної ділянки на 5 (п`ять) років.</w:t>
      </w:r>
    </w:p>
    <w:p w:rsidR="00000000" w:rsidDel="00000000" w:rsidP="00000000" w:rsidRDefault="00000000" w:rsidRPr="00000000" w14:paraId="00000014">
      <w:pPr>
        <w:spacing w:after="0" w:before="0" w:line="240" w:lineRule="auto"/>
        <w:ind w:firstLine="70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1.1. Розрахунок за придбану ділянку здійснюється щороку, рівними частинами з урахуванням індексу інфляції, у місяць, що настає за звітним роком.</w:t>
      </w:r>
    </w:p>
    <w:p w:rsidR="00000000" w:rsidDel="00000000" w:rsidP="00000000" w:rsidRDefault="00000000" w:rsidRPr="00000000" w14:paraId="00000015">
      <w:pPr>
        <w:spacing w:after="0" w:before="0" w:line="240" w:lineRule="auto"/>
        <w:ind w:firstLine="70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1.2. Право власності на земельну ділянку переходить до покупця після сплати першого внеску за договором купівлі-продажу.</w:t>
      </w:r>
    </w:p>
    <w:p w:rsidR="00000000" w:rsidDel="00000000" w:rsidP="00000000" w:rsidRDefault="00000000" w:rsidRPr="00000000" w14:paraId="00000016">
      <w:pPr>
        <w:spacing w:after="0" w:before="0" w:line="240" w:lineRule="auto"/>
        <w:ind w:firstLine="70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1.3. Встановити, відповідно до чинного законодавства, заборону на продаж, надання у користування або інше відчуження земельної ділянки до повного розрахунку за договором купівлі-продажу.</w:t>
      </w:r>
    </w:p>
    <w:p w:rsidR="00000000" w:rsidDel="00000000" w:rsidP="00000000" w:rsidRDefault="00000000" w:rsidRPr="00000000" w14:paraId="00000017">
      <w:pPr>
        <w:spacing w:after="0" w:before="0" w:line="240" w:lineRule="auto"/>
        <w:ind w:firstLine="70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Доручити міському голові укласти договір купівлі-продажу земельної ділянки, зазначеної в п. 1 цього рішення з громадянином Франчуком Олександром Леонідовичем.</w:t>
      </w:r>
    </w:p>
    <w:p w:rsidR="00000000" w:rsidDel="00000000" w:rsidP="00000000" w:rsidRDefault="00000000" w:rsidRPr="00000000" w14:paraId="00000018">
      <w:pPr>
        <w:spacing w:after="0" w:before="0" w:line="240" w:lineRule="auto"/>
        <w:ind w:firstLine="70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Всі витрати, пов’язані з нотаріальним оформленням договору купівлі-продажу земельної ділянки та сплату відповідних податків та зборів покладаються на покупця.</w:t>
      </w:r>
    </w:p>
    <w:p w:rsidR="00000000" w:rsidDel="00000000" w:rsidP="00000000" w:rsidRDefault="00000000" w:rsidRPr="00000000" w14:paraId="00000019">
      <w:pPr>
        <w:spacing w:after="0" w:before="0" w:line="240" w:lineRule="auto"/>
        <w:ind w:firstLine="70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Припинити право постійного користування землею громадянину Франчуку Олександру Леонідовичу на земельну ділянку сільськогосподарського призначення з цільовим призначенням: 01.02 Для ведення селянського (фермерського) господарства, загальною площею 25,9239 га, кадастровий номер 3224080900:03:002:0013 після сплати першого платежу та державної реєстрації права власності на земельну ділянку згідно чинного законодавства України.</w:t>
      </w:r>
    </w:p>
    <w:p w:rsidR="00000000" w:rsidDel="00000000" w:rsidP="00000000" w:rsidRDefault="00000000" w:rsidRPr="00000000" w14:paraId="0000001A">
      <w:pPr>
        <w:spacing w:after="0" w:before="0" w:line="240" w:lineRule="auto"/>
        <w:ind w:firstLine="70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Рекомендувати громадянину Франчуку Олександру Леонідовичу в місячний строк після прийняття цього рішення укласти відповідний договір купівлі-продажу вищевказаної земельної ділянки.</w:t>
      </w:r>
    </w:p>
    <w:p w:rsidR="00000000" w:rsidDel="00000000" w:rsidP="00000000" w:rsidRDefault="00000000" w:rsidRPr="00000000" w14:paraId="0000001B">
      <w:pPr>
        <w:spacing w:after="0" w:before="0" w:line="240" w:lineRule="auto"/>
        <w:ind w:firstLine="70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Фінансовому управлінню забезпечити контроль за виконанням договору купівлі-продажу земельної ділянки в частині сплати.</w:t>
      </w:r>
    </w:p>
    <w:p w:rsidR="00000000" w:rsidDel="00000000" w:rsidP="00000000" w:rsidRDefault="00000000" w:rsidRPr="00000000" w14:paraId="0000001C">
      <w:pPr>
        <w:spacing w:after="0" w:before="0" w:line="240" w:lineRule="auto"/>
        <w:ind w:firstLine="70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Рекомендувати громадянину Франчуку Олександру Леонідовичу повідомити відповідний орган фіскальної служби про набуття земельної ділянки у власність.</w:t>
      </w:r>
    </w:p>
    <w:p w:rsidR="00000000" w:rsidDel="00000000" w:rsidP="00000000" w:rsidRDefault="00000000" w:rsidRPr="00000000" w14:paraId="0000001D">
      <w:pPr>
        <w:spacing w:after="0" w:before="0" w:line="240" w:lineRule="auto"/>
        <w:ind w:firstLine="70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E">
      <w:pPr>
        <w:spacing w:after="0" w:before="0" w:line="240" w:lineRule="auto"/>
        <w:ind w:firstLine="708"/>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F">
      <w:pPr>
        <w:shd w:fill="ffffff" w:val="clea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0">
      <w:pPr>
        <w:shd w:fill="ffffff" w:val="clea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1">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Міська голова</w:t>
        <w:tab/>
        <w:tab/>
        <w:tab/>
        <w:tab/>
        <w:t xml:space="preserve"> </w:t>
        <w:tab/>
        <w:tab/>
        <w:t xml:space="preserve">                     Валентина ЛЕВІЦЬКА</w:t>
      </w: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4">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ПОГОДЖЕНО:</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Заступник міської голови</w:t>
        <w:tab/>
        <w:tab/>
        <w:tab/>
        <w:tab/>
        <w:tab/>
        <w:t xml:space="preserve">                           Олександр ГНАТЮК</w:t>
      </w:r>
    </w:p>
    <w:p w:rsidR="00000000" w:rsidDel="00000000" w:rsidP="00000000" w:rsidRDefault="00000000" w:rsidRPr="00000000" w14:paraId="00000027">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Секретар міської ради</w:t>
        <w:tab/>
        <w:tab/>
        <w:tab/>
        <w:tab/>
        <w:tab/>
        <w:tab/>
        <w:tab/>
        <w:t xml:space="preserve">         Тетяна ВЛАСЮК</w:t>
      </w:r>
    </w:p>
    <w:p w:rsidR="00000000" w:rsidDel="00000000" w:rsidP="00000000" w:rsidRDefault="00000000" w:rsidRPr="00000000" w14:paraId="00000029">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організаційного відділу </w:t>
      </w:r>
    </w:p>
    <w:p w:rsidR="00000000" w:rsidDel="00000000" w:rsidP="00000000" w:rsidRDefault="00000000" w:rsidRPr="00000000" w14:paraId="0000002B">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міської ради (уповноважений з питань </w:t>
      </w:r>
    </w:p>
    <w:p w:rsidR="00000000" w:rsidDel="00000000" w:rsidP="00000000" w:rsidRDefault="00000000" w:rsidRPr="00000000" w14:paraId="0000002C">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D">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Начальниця відділу з питань юридичного </w:t>
      </w:r>
    </w:p>
    <w:p w:rsidR="00000000" w:rsidDel="00000000" w:rsidP="00000000" w:rsidRDefault="00000000" w:rsidRPr="00000000" w14:paraId="0000002F">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ради та діловодства</w:t>
        <w:tab/>
        <w:tab/>
        <w:tab/>
        <w:tab/>
        <w:tab/>
        <w:tab/>
        <w:t xml:space="preserve">             Ірина КВАША</w:t>
      </w:r>
    </w:p>
    <w:p w:rsidR="00000000" w:rsidDel="00000000" w:rsidP="00000000" w:rsidRDefault="00000000" w:rsidRPr="00000000" w14:paraId="00000030">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відділу архітектури, </w:t>
      </w:r>
    </w:p>
    <w:p w:rsidR="00000000" w:rsidDel="00000000" w:rsidP="00000000" w:rsidRDefault="00000000" w:rsidRPr="00000000" w14:paraId="00000032">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3">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Виконавець:</w:t>
      </w:r>
    </w:p>
    <w:p w:rsidR="00000000" w:rsidDel="00000000" w:rsidP="00000000" w:rsidRDefault="00000000" w:rsidRPr="00000000" w14:paraId="00000035">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Начальниця відділу з питань </w:t>
      </w:r>
    </w:p>
    <w:p w:rsidR="00000000" w:rsidDel="00000000" w:rsidP="00000000" w:rsidRDefault="00000000" w:rsidRPr="00000000" w14:paraId="00000036">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7">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numPr>
          <w:ilvl w:val="0"/>
          <w:numId w:val="1"/>
        </w:numPr>
        <w:spacing w:after="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Рекомендовано до внесення </w:t>
      </w:r>
    </w:p>
    <w:p w:rsidR="00000000" w:rsidDel="00000000" w:rsidP="00000000" w:rsidRDefault="00000000" w:rsidRPr="00000000" w14:paraId="00000039">
      <w:pPr>
        <w:numPr>
          <w:ilvl w:val="0"/>
          <w:numId w:val="1"/>
        </w:numPr>
        <w:spacing w:after="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 розгляд та затвердження сесією</w:t>
      </w:r>
    </w:p>
    <w:p w:rsidR="00000000" w:rsidDel="00000000" w:rsidP="00000000" w:rsidRDefault="00000000" w:rsidRPr="00000000" w14:paraId="0000003A">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Голова постійної комісії Сквирської</w:t>
      </w:r>
    </w:p>
    <w:p w:rsidR="00000000" w:rsidDel="00000000" w:rsidP="00000000" w:rsidRDefault="00000000" w:rsidRPr="00000000" w14:paraId="0000003B">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міської ради з питань підприємництва, </w:t>
      </w:r>
    </w:p>
    <w:p w:rsidR="00000000" w:rsidDel="00000000" w:rsidP="00000000" w:rsidRDefault="00000000" w:rsidRPr="00000000" w14:paraId="0000003C">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промисловості, сільського господарства, </w:t>
      </w:r>
    </w:p>
    <w:p w:rsidR="00000000" w:rsidDel="00000000" w:rsidP="00000000" w:rsidRDefault="00000000" w:rsidRPr="00000000" w14:paraId="0000003D">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землевпорядкування, будівництва </w:t>
      </w:r>
    </w:p>
    <w:p w:rsidR="00000000" w:rsidDel="00000000" w:rsidP="00000000" w:rsidRDefault="00000000" w:rsidRPr="00000000" w14:paraId="0000003E">
      <w:pPr>
        <w:numPr>
          <w:ilvl w:val="0"/>
          <w:numId w:val="1"/>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 архітектури</w:t>
        <w:tab/>
        <w:tab/>
        <w:tab/>
        <w:tab/>
        <w:tab/>
        <w:tab/>
        <w:tab/>
        <w:t xml:space="preserve">        Віктор ДОРОШЕНКО</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pPr>
      <w:r w:rsidDel="00000000" w:rsidR="00000000" w:rsidRPr="00000000">
        <w:rPr>
          <w:rtl w:val="0"/>
        </w:rPr>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unhideWhenUsed w:val="1"/>
    <w:rsid w:val="00652E0B"/>
    <w:pPr>
      <w:spacing w:after="100" w:afterAutospacing="1" w:before="100" w:beforeAutospacing="1" w:line="240" w:lineRule="auto"/>
    </w:pPr>
    <w:rPr>
      <w:rFonts w:ascii="Times New Roman" w:cs="Times New Roman" w:eastAsia="Times New Roman" w:hAnsi="Times New Roman"/>
      <w:sz w:val="24"/>
      <w:szCs w:val="24"/>
    </w:rPr>
  </w:style>
  <w:style w:type="character" w:styleId="a4">
    <w:name w:val="Strong"/>
    <w:basedOn w:val="a0"/>
    <w:uiPriority w:val="22"/>
    <w:qFormat w:val="1"/>
    <w:rsid w:val="00652E0B"/>
    <w:rPr>
      <w:b w:val="1"/>
      <w:bCs w:val="1"/>
    </w:rPr>
  </w:style>
  <w:style w:type="paragraph" w:styleId="docdata" w:customStyle="1">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after="100" w:afterAutospacing="1" w:before="100" w:beforeAutospacing="1" w:line="240" w:lineRule="auto"/>
    </w:pPr>
    <w:rPr>
      <w:rFonts w:ascii="Times New Roman" w:cs="Times New Roman" w:eastAsia="Times New Roman" w:hAnsi="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cs="Times New Roman" w:eastAsia="Times New Roman" w:hAnsi="Times New Roman"/>
      <w:sz w:val="24"/>
      <w:szCs w:val="24"/>
      <w:lang w:eastAsia="ru-RU"/>
    </w:rPr>
  </w:style>
  <w:style w:type="character" w:styleId="a6"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cs="Times New Roman" w:eastAsia="Times New Roman" w:hAnsi="Times New Roman"/>
      <w:sz w:val="24"/>
      <w:szCs w:val="24"/>
      <w:lang w:eastAsia="ru-RU"/>
    </w:rPr>
  </w:style>
  <w:style w:type="paragraph" w:styleId="2" w:customStyle="1">
    <w:name w:val="заголовок 2"/>
    <w:basedOn w:val="a"/>
    <w:next w:val="a"/>
    <w:rsid w:val="00F83EDC"/>
    <w:pPr>
      <w:keepNext w:val="1"/>
      <w:pBdr>
        <w:bottom w:color="auto" w:space="1" w:sz="12" w:val="single"/>
      </w:pBdr>
      <w:spacing w:after="0" w:line="240" w:lineRule="auto"/>
      <w:jc w:val="center"/>
      <w:outlineLvl w:val="1"/>
    </w:pPr>
    <w:rPr>
      <w:rFonts w:ascii="Times NR Cyr MT" w:cs="Times New Roman" w:eastAsia="Times New Roman" w:hAnsi="Times NR Cyr MT"/>
      <w:b w:val="1"/>
      <w:sz w:val="24"/>
      <w:szCs w:val="20"/>
      <w:lang w:eastAsia="ru-RU"/>
    </w:rPr>
  </w:style>
  <w:style w:type="paragraph" w:styleId="a7">
    <w:name w:val="List Paragraph"/>
    <w:basedOn w:val="a"/>
    <w:uiPriority w:val="34"/>
    <w:qFormat w:val="1"/>
    <w:rsid w:val="0080747F"/>
    <w:pPr>
      <w:spacing w:after="0" w:line="240" w:lineRule="auto"/>
      <w:ind w:left="720"/>
      <w:contextualSpacing w:val="1"/>
    </w:pPr>
    <w:rPr>
      <w:rFonts w:ascii="Times New Roman" w:cs="Times New Roman" w:eastAsia="Times New Roman" w:hAnsi="Times New Roman"/>
      <w:sz w:val="24"/>
      <w:szCs w:val="24"/>
      <w:lang w:eastAsia="ru-RU" w:val="ru-RU"/>
    </w:rPr>
  </w:style>
  <w:style w:type="paragraph" w:styleId="a8">
    <w:name w:val="Balloon Text"/>
    <w:basedOn w:val="a"/>
    <w:link w:val="a9"/>
    <w:uiPriority w:val="99"/>
    <w:semiHidden w:val="1"/>
    <w:unhideWhenUsed w:val="1"/>
    <w:rsid w:val="00F67947"/>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F67947"/>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j1hJUgRU7u2IJMroaQA2ZZ7oBZw==">AMUW2mVcOpAF9NYX/U8zlDa+Z2cHjzuerJW4ByP2DdXPFEjj+DT9wRko9Mppmt7lpcDNPel+AzJAts2cLgEp3LFU766CJiAAQONrbdnD6M+05XzZgC6dveo=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2023-04-02T20:25:00Z</dcterms:created>
  <dc:creator>User</dc:creator>
</cp:coreProperties>
</file>