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-2" w:hanging="4.00000000000000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-2" w:hanging="4.00000000000000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2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________ 2023 року              м. Сквира                           №_______-VIII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-2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2" w:right="2127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умов оренди комунального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2" w:right="2127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майна, включеного до Переліку другого типу об’єктів комунальної власності Сквирської міської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-2" w:right="2127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підлягають передачі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-2" w:right="2127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Закону України 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  від 03 червня 2020 року № 483, враховуючи рішення сесії Сквирської міської ради №_______-VIII від _________ 2023 року «Про затвердження Переліків першого та 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2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927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1-3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927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927" w:hanging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                             </w:t>
        <w:tab/>
        <w:t xml:space="preserve">                      Валентина ЛЕВІЦЬКА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______2023 №______-VIII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Layout w:type="fixed"/>
        <w:tblLook w:val="0400"/>
      </w:tblPr>
      <w:tblGrid>
        <w:gridCol w:w="3575"/>
        <w:gridCol w:w="5770"/>
        <w:tblGridChange w:id="0">
          <w:tblGrid>
            <w:gridCol w:w="3575"/>
            <w:gridCol w:w="577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(кімнати № 6,7,8) громадського будинку загальною площею 46,9 кв.м, за адресою: вул. Центральна,25А в с. Самгородок Білоцерківського району Київської області, що обліковується  на балансі відділу капітального будівництва, комунальної власності та житлово-комунального господарства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2A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</w:p>
    <w:p w:rsidR="00000000" w:rsidDel="00000000" w:rsidP="00000000" w:rsidRDefault="00000000" w:rsidRPr="00000000" w14:paraId="0000003D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______2023 №______-VIII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Layout w:type="fixed"/>
        <w:tblLook w:val="0400"/>
      </w:tblPr>
      <w:tblGrid>
        <w:gridCol w:w="3639"/>
        <w:gridCol w:w="5706"/>
        <w:tblGridChange w:id="0">
          <w:tblGrid>
            <w:gridCol w:w="3639"/>
            <w:gridCol w:w="5706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адміністративної будівлі на першому поверсі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(к. № 103,104) загальною площею 45,9 кв.м, за адресою: вул. Миру,230 А в с. Дулицьке Білоцерківського району Київської області, що обліковується  на балансі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51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</w:p>
    <w:p w:rsidR="00000000" w:rsidDel="00000000" w:rsidP="00000000" w:rsidRDefault="00000000" w:rsidRPr="00000000" w14:paraId="00000064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3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ind w:firstLine="566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______2023 №______-VIII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72" w:line="240" w:lineRule="auto"/>
        <w:ind w:left="-2" w:right="-136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 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Layout w:type="fixed"/>
        <w:tblLook w:val="0400"/>
      </w:tblPr>
      <w:tblGrid>
        <w:gridCol w:w="3575"/>
        <w:gridCol w:w="5770"/>
        <w:tblGridChange w:id="0">
          <w:tblGrid>
            <w:gridCol w:w="3575"/>
            <w:gridCol w:w="5770"/>
          </w:tblGrid>
        </w:tblGridChange>
      </w:tblGrid>
      <w:tr>
        <w:trPr>
          <w:cantSplit w:val="0"/>
          <w:trHeight w:val="14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 будівлі будинку культури на першому поверсі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(к. № 1-11,1-12,1-13,1-14) загальною площею 66,1 кв.м, за адресою: вул. Ювілейна, буд.1Б в с. Антонів Білоцерківського району Київської області, що обліковується  на балансі відділу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before="1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2" w:right="170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-2" w:right="399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ind w:left="-2" w:right="796" w:hanging="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ставка 6% - пункт 15 додатку 2 до Методики</w:t>
            </w:r>
          </w:p>
          <w:p w:rsidR="00000000" w:rsidDel="00000000" w:rsidP="00000000" w:rsidRDefault="00000000" w:rsidRPr="00000000" w14:paraId="00000079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2" w:right="245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 роки 364 дні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-2" w:right="226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Розміщення  об`єктів поштового зв`язку - 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2" w:right="245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0" w:before="246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2" w:right="30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ind w:left="-2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ind w:left="-2" w:right="331" w:hanging="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120" w:line="240" w:lineRule="auto"/>
        <w:ind w:left="-2" w:right="141" w:hanging="3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                                      Марина ТЕРНОВА</w:t>
      </w:r>
    </w:p>
    <w:p w:rsidR="00000000" w:rsidDel="00000000" w:rsidP="00000000" w:rsidRDefault="00000000" w:rsidRPr="00000000" w14:paraId="0000008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ind w:left="-140" w:firstLine="70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проєкту рішення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«Про затвердження умов оренди комунального майна,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14"/>
          <w:szCs w:val="14"/>
          <w:rtl w:val="0"/>
        </w:rPr>
        <w:t xml:space="preserve">     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Обґрунтування необхідності прийняття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Проєктом рішення пропонується затвердити умови оренди комунальної власності Сквирської міської територіальної громади, що підлягають передачі в оренду без проведення аукціону.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Враховуючи вищевказане, виникла необхідність підготувати проєкт рішення «Про затвердження умов оренди комунального майна, 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Мета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Проєкт рішення складається з трьох пунктів, якими передбачено: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1-3.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Покладання контролю за виконанням цього рішення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Нормативно-правовою базою у цій сфері є: Цивільний кодекс України, ст. ст. 26, 60 Закону України “Про місцеве самоврядування в Україні”, Закон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  від 03 червня 2020 року №483.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5. Фінансово-економічне обґрунтування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 Доповідач на пленарному засіданні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Начальниця відділу капітального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будівництва, комунальної власності 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житлово-комунального господарства        _______________            </w:t>
        <w:tab/>
        <w:t xml:space="preserve">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CD1E7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CD1E7C"/>
  </w:style>
  <w:style w:type="paragraph" w:styleId="TableParagraph" w:customStyle="1">
    <w:name w:val="Table Paragraph"/>
    <w:basedOn w:val="a"/>
    <w:uiPriority w:val="1"/>
    <w:qFormat w:val="1"/>
    <w:rsid w:val="00AC6077"/>
    <w:pPr>
      <w:widowControl w:val="0"/>
      <w:autoSpaceDE w:val="0"/>
      <w:autoSpaceDN w:val="0"/>
      <w:spacing w:after="0" w:line="240" w:lineRule="auto"/>
      <w:ind w:left="110"/>
    </w:pPr>
    <w:rPr>
      <w:rFonts w:ascii="Times New Roman" w:cs="Times New Roman" w:eastAsia="Times New Roman" w:hAnsi="Times New Roman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9CidNF9WrMX8W2I7qsF0Iyz0siQ==">AMUW2mWyUZgwyS0ygl7toH2zmmPnyZKizthvZzqVptLlF/e4CQpIP8jbFiTF/+91a2/3fFXAxHaSsowg/LB4yG1pEJwo+tgcUzynZ3KCv4/KwtJNIPWMaaMpQXXQ5yP7wDuBHWaNGBYk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2023-03-30T13:24:00Z</dcterms:created>
  <dc:creator>Марина</dc:creator>
</cp:coreProperties>
</file>