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6"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43188627" ProgID="PBrush" ShapeID="_x0000_s1026"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sz w:val="16"/>
          <w:szCs w:val="1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4680"/>
        </w:tabs>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ЕН Н Я</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sz w:val="28"/>
          <w:szCs w:val="28"/>
        </w:rPr>
      </w:pPr>
      <w:bookmarkStart w:colFirst="0" w:colLast="0" w:name="_heading=h.1fob9te" w:id="0"/>
      <w:bookmarkEnd w:id="0"/>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sz w:val="28"/>
          <w:szCs w:val="28"/>
        </w:rPr>
      </w:pPr>
      <w:bookmarkStart w:colFirst="0" w:colLast="0" w:name="_heading=h.gjdgxs" w:id="1"/>
      <w:bookmarkEnd w:id="1"/>
      <w:r w:rsidDel="00000000" w:rsidR="00000000" w:rsidRPr="00000000">
        <w:rPr>
          <w:rFonts w:ascii="Times New Roman" w:cs="Times New Roman" w:eastAsia="Times New Roman" w:hAnsi="Times New Roman"/>
          <w:b w:val="1"/>
          <w:color w:val="000000"/>
          <w:sz w:val="28"/>
          <w:szCs w:val="28"/>
          <w:rtl w:val="0"/>
        </w:rPr>
        <w:t xml:space="preserve">від                  2023 року                 м. Сквира                            №        -        -VIII</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проєкту землеустрою щодо відведення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земельної ділянки в оренду громадянину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Навроцькому Володимиру Андрійовичу</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для будівництва та обслуговування інших будівель</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громадської забудови загальною площею 0,0728 га</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 вул. Сквирськ</w:t>
      </w:r>
      <w:r w:rsidDel="00000000" w:rsidR="00000000" w:rsidRPr="00000000">
        <w:rPr>
          <w:rFonts w:ascii="Times New Roman" w:cs="Times New Roman" w:eastAsia="Times New Roman" w:hAnsi="Times New Roman"/>
          <w:b w:val="1"/>
          <w:sz w:val="28"/>
          <w:szCs w:val="28"/>
          <w:rtl w:val="0"/>
        </w:rPr>
        <w:t xml:space="preserve">а</w:t>
      </w:r>
      <w:r w:rsidDel="00000000" w:rsidR="00000000" w:rsidRPr="00000000">
        <w:rPr>
          <w:rFonts w:ascii="Times New Roman" w:cs="Times New Roman" w:eastAsia="Times New Roman" w:hAnsi="Times New Roman"/>
          <w:b w:val="1"/>
          <w:color w:val="000000"/>
          <w:sz w:val="28"/>
          <w:szCs w:val="28"/>
          <w:rtl w:val="0"/>
        </w:rPr>
        <w:t xml:space="preserve">, 18 у с. Горобіївка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Білоцерківського району Київської області</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after="280" w:before="28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громадянина Навроцького Володимира Андрійовича вх. №10-2023/2191 від 06.04.2023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громадянину Навроцькому Володимиру Андрійовичу проєкт землеустрою щодо відведення земельної ділянки в оренду з цільовим призначенням 03.15 Для будівництва та обслуговування інших будівель громадської забудови загальною площею 0,0728 га, кадастровий номер 3224081501:01:024:0038 за адресою: вул. Сквирськ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color w:val="000000"/>
          <w:sz w:val="28"/>
          <w:szCs w:val="28"/>
          <w:rtl w:val="0"/>
        </w:rPr>
        <w:t xml:space="preserve">, 18, с. Горобіївка, Білоцерківський район, Київська область.</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громадянину Навроцькому Володимиру Андрійовичу в оренду земельну ділянку з цільовим призначенням: 03.15 Для будівництва та обслуговування інших будівель громадської забудови загальною площею 0,0728 га, кадастровий номер 3224081501:01:024:0038, за адресою: вул. Сквирськ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color w:val="000000"/>
          <w:sz w:val="28"/>
          <w:szCs w:val="28"/>
          <w:rtl w:val="0"/>
        </w:rPr>
        <w:t xml:space="preserve">, 18, с. Горобіївка, Білоцерківський район, Київська область, терміном на 20 років та встановити річний розмір орендної плати в розмірі _____% від нормативної грошової оцінки землі.</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Громадянину Навроцькому Володимиру Андрійовичу 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9">
      <w:pPr>
        <w:shd w:fill="ffffff"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 xml:space="preserve">           Валентина ЛЕВІЦЬКА</w:t>
      </w:r>
    </w:p>
    <w:p w:rsidR="00000000" w:rsidDel="00000000" w:rsidP="00000000" w:rsidRDefault="00000000" w:rsidRPr="00000000" w14:paraId="0000001A">
      <w:pPr>
        <w:shd w:fill="ffffff" w:val="clea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Олександр ГОЛУБ</w:t>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w:t>
      </w:r>
    </w:p>
    <w:p w:rsidR="00000000" w:rsidDel="00000000" w:rsidP="00000000" w:rsidRDefault="00000000" w:rsidRPr="00000000" w14:paraId="0000003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143BD"/>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A143BD"/>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A143BD"/>
    <w:rPr>
      <w:rFonts w:ascii="Arial" w:cs="Arial" w:eastAsia="Times New Roman" w:hAnsi="Arial"/>
      <w:b w:val="1"/>
      <w:bCs w:val="1"/>
      <w:i w:val="1"/>
      <w:iCs w:val="1"/>
      <w:sz w:val="28"/>
      <w:szCs w:val="28"/>
      <w:lang w:eastAsia="zh-CN" w:val="ru-RU"/>
    </w:rPr>
  </w:style>
  <w:style w:type="paragraph" w:styleId="western" w:customStyle="1">
    <w:name w:val="western"/>
    <w:basedOn w:val="a"/>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cs="Times New Roman" w:eastAsia="Times New Roman" w:hAnsi="Times New Roman"/>
      <w:sz w:val="24"/>
      <w:szCs w:val="24"/>
      <w:lang w:eastAsia="ru-RU"/>
    </w:rPr>
  </w:style>
  <w:style w:type="paragraph" w:styleId="a6">
    <w:name w:val="List Paragraph"/>
    <w:basedOn w:val="a"/>
    <w:uiPriority w:val="34"/>
    <w:qFormat w:val="1"/>
    <w:rsid w:val="00A143BD"/>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7">
    <w:name w:val="Strong"/>
    <w:basedOn w:val="a0"/>
    <w:uiPriority w:val="22"/>
    <w:qFormat w:val="1"/>
    <w:rsid w:val="00A143BD"/>
    <w:rPr>
      <w:rFonts w:ascii="Times New Roman" w:cs="Times New Roman" w:hAnsi="Times New Roman" w:hint="default"/>
      <w:b w:val="1"/>
      <w:bCs w:val="1"/>
    </w:rPr>
  </w:style>
  <w:style w:type="paragraph" w:styleId="a8">
    <w:name w:val="Normal (Web)"/>
    <w:basedOn w:val="a"/>
    <w:uiPriority w:val="99"/>
    <w:unhideWhenUsed w:val="1"/>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Balloon Text"/>
    <w:basedOn w:val="a"/>
    <w:link w:val="aa"/>
    <w:uiPriority w:val="99"/>
    <w:semiHidden w:val="1"/>
    <w:unhideWhenUsed w:val="1"/>
    <w:rsid w:val="00BC33DE"/>
    <w:pPr>
      <w:spacing w:after="0" w:line="240" w:lineRule="auto"/>
    </w:pPr>
    <w:rPr>
      <w:rFonts w:ascii="Segoe UI" w:cs="Segoe UI" w:hAnsi="Segoe UI"/>
      <w:sz w:val="18"/>
      <w:szCs w:val="18"/>
    </w:rPr>
  </w:style>
  <w:style w:type="character" w:styleId="aa" w:customStyle="1">
    <w:name w:val="Текст выноски Знак"/>
    <w:basedOn w:val="a0"/>
    <w:link w:val="a9"/>
    <w:uiPriority w:val="99"/>
    <w:semiHidden w:val="1"/>
    <w:rsid w:val="00BC33DE"/>
    <w:rPr>
      <w:rFonts w:ascii="Segoe UI" w:cs="Segoe UI" w:hAnsi="Segoe UI"/>
      <w:sz w:val="18"/>
      <w:szCs w:val="18"/>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RzQUTKelV31wcmOjDqVtaYt/6g==">AMUW2mV0sKhcUHvoCIRd2dLxK4jYSFTQ/dmIKqo34y4wfq9j4W744v0ZekTV5LJ1TH0emPa20ucUTbWpA1m+QMLX1PR75ilw99aDcUs31eF4OzlDCFM8CGwSkg4LwBopyylQatmHBwip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2023-04-10T12:17:00Z</dcterms:created>
  <dc:creator>Пользователь Windows</dc:creator>
</cp:coreProperties>
</file>