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1134"/>
        </w:tabs>
        <w:ind w:firstLine="567"/>
        <w:jc w:val="right"/>
        <w:rPr>
          <w:color w:val="000000"/>
          <w:sz w:val="28"/>
          <w:szCs w:val="28"/>
        </w:rPr>
      </w:pPr>
      <w:r w:rsidDel="00000000" w:rsidR="00000000" w:rsidRPr="00000000">
        <w:rPr>
          <w:color w:val="000000"/>
          <w:sz w:val="28"/>
          <w:szCs w:val="28"/>
          <w:rtl w:val="0"/>
        </w:rPr>
        <w:t xml:space="preserve">вн</w:t>
      </w:r>
      <w:r w:rsidDel="00000000" w:rsidR="00000000" w:rsidRPr="00000000">
        <w:rPr>
          <w:sz w:val="28"/>
          <w:szCs w:val="28"/>
          <w:rtl w:val="0"/>
        </w:rPr>
        <w:t xml:space="preserve">оситься</w:t>
      </w:r>
      <w:r w:rsidDel="00000000" w:rsidR="00000000" w:rsidRPr="00000000">
        <w:rPr>
          <w:color w:val="000000"/>
          <w:sz w:val="28"/>
          <w:szCs w:val="28"/>
          <w:rtl w:val="0"/>
        </w:rPr>
        <w:t xml:space="preserve"> за пропозицією</w:t>
      </w:r>
    </w:p>
    <w:p w:rsidR="00000000" w:rsidDel="00000000" w:rsidP="00000000" w:rsidRDefault="00000000" w:rsidRPr="00000000" w14:paraId="00000002">
      <w:pPr>
        <w:tabs>
          <w:tab w:val="left" w:leader="none" w:pos="1134"/>
        </w:tabs>
        <w:ind w:firstLine="567"/>
        <w:jc w:val="right"/>
        <w:rPr>
          <w:color w:val="000000"/>
          <w:sz w:val="28"/>
          <w:szCs w:val="28"/>
        </w:rPr>
      </w:pPr>
      <w:r w:rsidDel="00000000" w:rsidR="00000000" w:rsidRPr="00000000">
        <w:rPr>
          <w:rtl w:val="0"/>
        </w:rPr>
      </w:r>
    </w:p>
    <w:p w:rsidR="00000000" w:rsidDel="00000000" w:rsidP="00000000" w:rsidRDefault="00000000" w:rsidRPr="00000000" w14:paraId="00000003">
      <w:pPr>
        <w:tabs>
          <w:tab w:val="left" w:leader="none" w:pos="851"/>
          <w:tab w:val="left" w:leader="none" w:pos="1134"/>
        </w:tabs>
        <w:ind w:firstLine="567"/>
        <w:jc w:val="center"/>
        <w:rPr>
          <w:b w:val="1"/>
          <w:color w:val="000000"/>
          <w:sz w:val="28"/>
          <w:szCs w:val="28"/>
        </w:rPr>
      </w:pPr>
      <w:r w:rsidDel="00000000" w:rsidR="00000000" w:rsidRPr="00000000">
        <w:rPr>
          <w:b w:val="1"/>
          <w:sz w:val="28"/>
          <w:szCs w:val="28"/>
          <w:rtl w:val="0"/>
        </w:rPr>
        <w:t xml:space="preserve">в </w:t>
      </w:r>
      <w:r w:rsidDel="00000000" w:rsidR="00000000" w:rsidRPr="00000000">
        <w:rPr>
          <w:b w:val="1"/>
          <w:color w:val="000000"/>
          <w:sz w:val="28"/>
          <w:szCs w:val="28"/>
          <w:rtl w:val="0"/>
        </w:rPr>
        <w:t xml:space="preserve">ПОРЯДОК ДЕННИЙ</w:t>
      </w:r>
    </w:p>
    <w:p w:rsidR="00000000" w:rsidDel="00000000" w:rsidP="00000000" w:rsidRDefault="00000000" w:rsidRPr="00000000" w14:paraId="00000004">
      <w:pPr>
        <w:tabs>
          <w:tab w:val="left" w:leader="none" w:pos="0"/>
          <w:tab w:val="left" w:leader="none" w:pos="1134"/>
        </w:tabs>
        <w:ind w:firstLine="567"/>
        <w:jc w:val="center"/>
        <w:rPr>
          <w:b w:val="1"/>
          <w:color w:val="000000"/>
          <w:sz w:val="28"/>
          <w:szCs w:val="28"/>
        </w:rPr>
      </w:pPr>
      <w:r w:rsidDel="00000000" w:rsidR="00000000" w:rsidRPr="00000000">
        <w:rPr>
          <w:b w:val="1"/>
          <w:color w:val="000000"/>
          <w:sz w:val="28"/>
          <w:szCs w:val="28"/>
          <w:rtl w:val="0"/>
        </w:rPr>
        <w:t xml:space="preserve">засідання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p>
    <w:p w:rsidR="00000000" w:rsidDel="00000000" w:rsidP="00000000" w:rsidRDefault="00000000" w:rsidRPr="00000000" w14:paraId="00000005">
      <w:pPr>
        <w:tabs>
          <w:tab w:val="left" w:leader="none" w:pos="0"/>
          <w:tab w:val="left" w:leader="none" w:pos="1134"/>
        </w:tabs>
        <w:ind w:firstLine="567"/>
        <w:jc w:val="center"/>
        <w:rPr>
          <w:color w:val="000000"/>
          <w:sz w:val="28"/>
          <w:szCs w:val="28"/>
        </w:rPr>
      </w:pPr>
      <w:r w:rsidDel="00000000" w:rsidR="00000000" w:rsidRPr="00000000">
        <w:rPr>
          <w:rtl w:val="0"/>
        </w:rPr>
      </w:r>
    </w:p>
    <w:p w:rsidR="00000000" w:rsidDel="00000000" w:rsidP="00000000" w:rsidRDefault="00000000" w:rsidRPr="00000000" w14:paraId="00000006">
      <w:pPr>
        <w:tabs>
          <w:tab w:val="left" w:leader="none" w:pos="851"/>
          <w:tab w:val="left" w:leader="none" w:pos="1134"/>
        </w:tabs>
        <w:ind w:firstLine="567"/>
        <w:jc w:val="both"/>
        <w:rPr>
          <w:color w:val="000000"/>
          <w:sz w:val="28"/>
          <w:szCs w:val="28"/>
        </w:rPr>
      </w:pPr>
      <w:r w:rsidDel="00000000" w:rsidR="00000000" w:rsidRPr="00000000">
        <w:rPr>
          <w:color w:val="000000"/>
          <w:sz w:val="28"/>
          <w:szCs w:val="28"/>
          <w:rtl w:val="0"/>
        </w:rPr>
        <w:t xml:space="preserve">м. Сквира</w:t>
        <w:tab/>
        <w:tab/>
        <w:tab/>
        <w:tab/>
        <w:tab/>
        <w:tab/>
        <w:tab/>
        <w:tab/>
        <w:tab/>
        <w:tab/>
        <w:t xml:space="preserve">      18.05.2023</w:t>
      </w:r>
    </w:p>
    <w:p w:rsidR="00000000" w:rsidDel="00000000" w:rsidP="00000000" w:rsidRDefault="00000000" w:rsidRPr="00000000" w14:paraId="00000007">
      <w:pPr>
        <w:tabs>
          <w:tab w:val="left" w:leader="none" w:pos="851"/>
          <w:tab w:val="left" w:leader="none" w:pos="1134"/>
        </w:tabs>
        <w:ind w:left="141.73228346456688" w:firstLine="708.6614173228347"/>
        <w:jc w:val="both"/>
        <w:rPr>
          <w:sz w:val="28"/>
          <w:szCs w:val="28"/>
        </w:rPr>
      </w:pPr>
      <w:r w:rsidDel="00000000" w:rsidR="00000000" w:rsidRPr="00000000">
        <w:rPr>
          <w:rtl w:val="0"/>
        </w:rPr>
      </w:r>
    </w:p>
    <w:p w:rsidR="00000000" w:rsidDel="00000000" w:rsidP="00000000" w:rsidRDefault="00000000" w:rsidRPr="00000000" w14:paraId="00000008">
      <w:pPr>
        <w:tabs>
          <w:tab w:val="left" w:leader="none" w:pos="851"/>
          <w:tab w:val="left" w:leader="none" w:pos="1134"/>
        </w:tabs>
        <w:ind w:left="141.73228346456688" w:firstLine="708.6614173228347"/>
        <w:jc w:val="both"/>
        <w:rPr>
          <w:color w:val="000000"/>
          <w:sz w:val="28"/>
          <w:szCs w:val="28"/>
        </w:rPr>
      </w:pPr>
      <w:r w:rsidDel="00000000" w:rsidR="00000000" w:rsidRPr="00000000">
        <w:rPr>
          <w:color w:val="000000"/>
          <w:sz w:val="28"/>
          <w:szCs w:val="28"/>
          <w:rtl w:val="0"/>
        </w:rPr>
        <w:t xml:space="preserve">71. Про затвердження проєкту землеустрою щодо відведення земельної ділянки комунальної власності цільове призначення якої змінюється з «11.02 Для розміщення та експлуатації основних, підсобних і допоміжних будівель та споруд підприємств переробної, машинобудівної та іншої промисловості» на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загальною площею 23,2561 га кадастровий номер 3224086400:06:017:0004, яка розташована в с. Руда Білоцерківського району Київської області та передачу земельної ділянки в оренду товаритству з обмеженою відповідальніст</w:t>
      </w:r>
      <w:r w:rsidDel="00000000" w:rsidR="00000000" w:rsidRPr="00000000">
        <w:rPr>
          <w:sz w:val="28"/>
          <w:szCs w:val="28"/>
          <w:rtl w:val="0"/>
        </w:rPr>
        <w:t xml:space="preserve">ю “Шамраївський цукор”</w:t>
      </w:r>
      <w:r w:rsidDel="00000000" w:rsidR="00000000" w:rsidRPr="00000000">
        <w:rPr>
          <w:color w:val="000000"/>
          <w:sz w:val="28"/>
          <w:szCs w:val="28"/>
          <w:rtl w:val="0"/>
        </w:rPr>
        <w:t xml:space="preserve">.</w:t>
      </w:r>
    </w:p>
    <w:p w:rsidR="00000000" w:rsidDel="00000000" w:rsidP="00000000" w:rsidRDefault="00000000" w:rsidRPr="00000000" w14:paraId="00000009">
      <w:pPr>
        <w:tabs>
          <w:tab w:val="left" w:leader="none" w:pos="851"/>
          <w:tab w:val="left" w:leader="none" w:pos="1134"/>
        </w:tabs>
        <w:ind w:left="141.73228346456688" w:firstLine="708.6614173228347"/>
        <w:jc w:val="both"/>
        <w:rPr>
          <w:color w:val="000000"/>
          <w:sz w:val="28"/>
          <w:szCs w:val="28"/>
        </w:rPr>
      </w:pPr>
      <w:r w:rsidDel="00000000" w:rsidR="00000000" w:rsidRPr="00000000">
        <w:rPr>
          <w:color w:val="000000"/>
          <w:sz w:val="28"/>
          <w:szCs w:val="28"/>
          <w:rtl w:val="0"/>
        </w:rPr>
        <w:t xml:space="preserve">72. Про затвердження проєкту землеустрою щодо відведення земельної ділянки комунальної власності цільове призначення якої змінюється з «11.02 Для розміщення та експлуатації основних, підсобних і допоміжних будівель та споруд підприємств переробної, машинобудівної та іншої промисловості» на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загальною площею 3,6122 га кадастровий номер 3224086400:06:016:0007, яка розташована в с. Руда Білоцерківського району Київської області </w:t>
      </w:r>
      <w:r w:rsidDel="00000000" w:rsidR="00000000" w:rsidRPr="00000000">
        <w:rPr>
          <w:sz w:val="28"/>
          <w:szCs w:val="28"/>
          <w:rtl w:val="0"/>
        </w:rPr>
        <w:t xml:space="preserve">та передачу земельної ділянки в оренду товаритству з обмеженою відповідальністю “Шамраївський цукор”</w:t>
      </w:r>
      <w:r w:rsidDel="00000000" w:rsidR="00000000" w:rsidRPr="00000000">
        <w:rPr>
          <w:color w:val="000000"/>
          <w:sz w:val="28"/>
          <w:szCs w:val="28"/>
          <w:rtl w:val="0"/>
        </w:rPr>
        <w:t xml:space="preserve">.</w:t>
      </w:r>
    </w:p>
    <w:p w:rsidR="00000000" w:rsidDel="00000000" w:rsidP="00000000" w:rsidRDefault="00000000" w:rsidRPr="00000000" w14:paraId="0000000A">
      <w:pPr>
        <w:tabs>
          <w:tab w:val="left" w:leader="none" w:pos="851"/>
          <w:tab w:val="left" w:leader="none" w:pos="1134"/>
        </w:tabs>
        <w:ind w:left="141.73228346456688" w:firstLine="708.6614173228347"/>
        <w:jc w:val="both"/>
        <w:rPr>
          <w:sz w:val="28"/>
          <w:szCs w:val="28"/>
        </w:rPr>
      </w:pPr>
      <w:r w:rsidDel="00000000" w:rsidR="00000000" w:rsidRPr="00000000">
        <w:rPr>
          <w:sz w:val="28"/>
          <w:szCs w:val="28"/>
          <w:rtl w:val="0"/>
        </w:rPr>
        <w:t xml:space="preserve">73. Про розробку технічної документації із землеустрою щодо інвентаризації земельної ділянки водного фонду комунальної власності орієнтовною площею 13,2000 га на території Сквирської міської територіальної громади (між с. Саврань та с. Ями) Білоцерківського району Київської області.</w:t>
      </w:r>
    </w:p>
    <w:p w:rsidR="00000000" w:rsidDel="00000000" w:rsidP="00000000" w:rsidRDefault="00000000" w:rsidRPr="00000000" w14:paraId="0000000B">
      <w:pPr>
        <w:tabs>
          <w:tab w:val="left" w:leader="none" w:pos="851"/>
          <w:tab w:val="left" w:leader="none" w:pos="1134"/>
        </w:tabs>
        <w:ind w:left="141.73228346456688" w:firstLine="708.6614173228347"/>
        <w:jc w:val="both"/>
        <w:rPr>
          <w:sz w:val="28"/>
          <w:szCs w:val="28"/>
        </w:rPr>
      </w:pPr>
      <w:r w:rsidDel="00000000" w:rsidR="00000000" w:rsidRPr="00000000">
        <w:rPr>
          <w:sz w:val="28"/>
          <w:szCs w:val="28"/>
          <w:rtl w:val="0"/>
        </w:rPr>
        <w:t xml:space="preserve">74. Про затвердження технічної документації із землеустрою щодо поділу земельної ділянки комунальної власності Сквирської міської ради що перебуває у постійному користуванні громадянина Скиби Бориса Володимировича з цільовим призначенням 01.02 Для ведення селянського (фермерського) господарства загальною площею 36,2569 га та продаж земельної ділянки сільськогосподарського призначення площею 30,8062 га, кадастровий номер 3224083200:04:020:0077 громадянину Скибі Борису Володимировичу, передачу в оренду земельних ділянок сільськогосподарського призначення площею 0,8076 га, кадастровий номер 3224083200:04:02060076 та площею 4,6431 га, кадастровий номер 3224083200:04:020:0078 громадянину Скибі Борису Володимировичу.</w:t>
      </w:r>
    </w:p>
    <w:p w:rsidR="00000000" w:rsidDel="00000000" w:rsidP="00000000" w:rsidRDefault="00000000" w:rsidRPr="00000000" w14:paraId="0000000C">
      <w:pPr>
        <w:tabs>
          <w:tab w:val="left" w:leader="none" w:pos="851"/>
          <w:tab w:val="left" w:leader="none" w:pos="1134"/>
        </w:tabs>
        <w:ind w:left="141.73228346456688" w:firstLine="708.6614173228347"/>
        <w:jc w:val="both"/>
        <w:rPr>
          <w:sz w:val="28"/>
          <w:szCs w:val="28"/>
        </w:rPr>
      </w:pPr>
      <w:r w:rsidDel="00000000" w:rsidR="00000000" w:rsidRPr="00000000">
        <w:rPr>
          <w:sz w:val="28"/>
          <w:szCs w:val="28"/>
          <w:rtl w:val="0"/>
        </w:rPr>
        <w:t xml:space="preserve">75. Про передачу в оренду земельної ділянки комунальної власності з цільовим призначенням для будівництва та обслуговування будівель торгівлі площею 0,0043 га за адресою: вул. Замкова, б/н, м. Сквира, Білоцерківський район, Київська область фізичній особі - підприємцю Лінченку Сергію Юрійовичу.</w:t>
      </w:r>
    </w:p>
    <w:p w:rsidR="00000000" w:rsidDel="00000000" w:rsidP="00000000" w:rsidRDefault="00000000" w:rsidRPr="00000000" w14:paraId="0000000D">
      <w:pPr>
        <w:tabs>
          <w:tab w:val="left" w:leader="none" w:pos="851"/>
          <w:tab w:val="left" w:leader="none" w:pos="1134"/>
        </w:tabs>
        <w:ind w:left="141.73228346456688" w:firstLine="708.6614173228347"/>
        <w:jc w:val="both"/>
        <w:rPr>
          <w:sz w:val="28"/>
          <w:szCs w:val="28"/>
        </w:rPr>
      </w:pPr>
      <w:r w:rsidDel="00000000" w:rsidR="00000000" w:rsidRPr="00000000">
        <w:rPr>
          <w:sz w:val="28"/>
          <w:szCs w:val="28"/>
          <w:rtl w:val="0"/>
        </w:rPr>
        <w:t xml:space="preserve">76. Про затвердження умов проведення земельних торгів у формі аукціону з продажу прав оренди на земельні ділянки комунальної власності.</w:t>
      </w:r>
    </w:p>
    <w:p w:rsidR="00000000" w:rsidDel="00000000" w:rsidP="00000000" w:rsidRDefault="00000000" w:rsidRPr="00000000" w14:paraId="0000000E">
      <w:pPr>
        <w:tabs>
          <w:tab w:val="left" w:leader="none" w:pos="851"/>
          <w:tab w:val="left" w:leader="none" w:pos="1134"/>
        </w:tabs>
        <w:ind w:left="141.73228346456688" w:firstLine="708.6614173228347"/>
        <w:jc w:val="both"/>
        <w:rPr>
          <w:sz w:val="28"/>
          <w:szCs w:val="28"/>
        </w:rPr>
      </w:pPr>
      <w:r w:rsidDel="00000000" w:rsidR="00000000" w:rsidRPr="00000000">
        <w:rPr>
          <w:sz w:val="28"/>
          <w:szCs w:val="28"/>
          <w:rtl w:val="0"/>
        </w:rPr>
        <w:t xml:space="preserve">77. Про затвердження технічної документації із землеустрою щодо інвентаризації земель комунальної власності з цільовим призначенням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площею 0,0706 га в районі перехрестя вул. Соборна з вул. Успенська в м. Сквира Білоцерківського району Київської області.</w:t>
      </w:r>
    </w:p>
    <w:p w:rsidR="00000000" w:rsidDel="00000000" w:rsidP="00000000" w:rsidRDefault="00000000" w:rsidRPr="00000000" w14:paraId="0000000F">
      <w:pPr>
        <w:tabs>
          <w:tab w:val="left" w:leader="none" w:pos="851"/>
          <w:tab w:val="left" w:leader="none" w:pos="1134"/>
        </w:tabs>
        <w:ind w:left="141.73228346456688" w:firstLine="708.6614173228347"/>
        <w:jc w:val="both"/>
        <w:rPr>
          <w:sz w:val="28"/>
          <w:szCs w:val="28"/>
        </w:rPr>
      </w:pPr>
      <w:r w:rsidDel="00000000" w:rsidR="00000000" w:rsidRPr="00000000">
        <w:rPr>
          <w:rtl w:val="0"/>
        </w:rPr>
      </w:r>
    </w:p>
    <w:p w:rsidR="00000000" w:rsidDel="00000000" w:rsidP="00000000" w:rsidRDefault="00000000" w:rsidRPr="00000000" w14:paraId="00000010">
      <w:pPr>
        <w:tabs>
          <w:tab w:val="left" w:leader="none" w:pos="851"/>
          <w:tab w:val="left" w:leader="none" w:pos="1134"/>
        </w:tabs>
        <w:ind w:left="141.73228346456688" w:firstLine="708.6614173228347"/>
        <w:jc w:val="both"/>
        <w:rPr>
          <w:sz w:val="28"/>
          <w:szCs w:val="28"/>
        </w:rPr>
      </w:pPr>
      <w:r w:rsidDel="00000000" w:rsidR="00000000" w:rsidRPr="00000000">
        <w:rPr>
          <w:rtl w:val="0"/>
        </w:rPr>
      </w:r>
    </w:p>
    <w:p w:rsidR="00000000" w:rsidDel="00000000" w:rsidP="00000000" w:rsidRDefault="00000000" w:rsidRPr="00000000" w14:paraId="00000011">
      <w:pPr>
        <w:tabs>
          <w:tab w:val="left" w:leader="none" w:pos="851"/>
          <w:tab w:val="left" w:leader="none" w:pos="1134"/>
        </w:tabs>
        <w:ind w:left="141.73228346456688" w:firstLine="708.6614173228347"/>
        <w:jc w:val="both"/>
        <w:rPr>
          <w:sz w:val="28"/>
          <w:szCs w:val="28"/>
        </w:rPr>
      </w:pPr>
      <w:r w:rsidDel="00000000" w:rsidR="00000000" w:rsidRPr="00000000">
        <w:rPr>
          <w:rtl w:val="0"/>
        </w:rPr>
      </w:r>
    </w:p>
    <w:p w:rsidR="00000000" w:rsidDel="00000000" w:rsidP="00000000" w:rsidRDefault="00000000" w:rsidRPr="00000000" w14:paraId="00000012">
      <w:pPr>
        <w:tabs>
          <w:tab w:val="left" w:leader="none" w:pos="851"/>
          <w:tab w:val="left" w:leader="none" w:pos="1134"/>
        </w:tabs>
        <w:ind w:left="141.73228346456688" w:firstLine="708.6614173228347"/>
        <w:jc w:val="both"/>
        <w:rPr>
          <w:sz w:val="28"/>
          <w:szCs w:val="28"/>
        </w:rPr>
      </w:pPr>
      <w:r w:rsidDel="00000000" w:rsidR="00000000" w:rsidRPr="00000000">
        <w:rPr>
          <w:rtl w:val="0"/>
        </w:rPr>
      </w:r>
    </w:p>
    <w:p w:rsidR="00000000" w:rsidDel="00000000" w:rsidP="00000000" w:rsidRDefault="00000000" w:rsidRPr="00000000" w14:paraId="00000013">
      <w:pPr>
        <w:tabs>
          <w:tab w:val="left" w:leader="none" w:pos="851"/>
          <w:tab w:val="left" w:leader="none" w:pos="1134"/>
        </w:tabs>
        <w:ind w:left="141.73228346456688" w:firstLine="708.6614173228347"/>
        <w:jc w:val="both"/>
        <w:rPr>
          <w:color w:val="000000"/>
          <w:sz w:val="28"/>
          <w:szCs w:val="28"/>
        </w:rPr>
      </w:pPr>
      <w:bookmarkStart w:colFirst="0" w:colLast="0" w:name="_heading=h.1fob9te" w:id="0"/>
      <w:bookmarkEnd w:id="0"/>
      <w:r w:rsidDel="00000000" w:rsidR="00000000" w:rsidRPr="00000000">
        <w:rPr>
          <w:rtl w:val="0"/>
        </w:rPr>
      </w:r>
    </w:p>
    <w:sectPr>
      <w:footerReference r:id="rId7" w:type="default"/>
      <w:pgSz w:h="16838" w:w="11906" w:orient="portrait"/>
      <w:pgMar w:bottom="1134" w:top="1276" w:left="993"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center" w:leader="none" w:pos="4677"/>
        <w:tab w:val="right" w:leader="none" w:pos="9355"/>
      </w:tabs>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center" w:leader="none" w:pos="4677"/>
        <w:tab w:val="right" w:leader="none" w:pos="9355"/>
      </w:tabs>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a" w:default="1">
    <w:name w:val="Normal"/>
    <w:qFormat w:val="1"/>
    <w:rsid w:val="009E5051"/>
  </w:style>
  <w:style w:type="paragraph" w:styleId="1">
    <w:name w:val="heading 1"/>
    <w:basedOn w:val="normal2"/>
    <w:next w:val="normal2"/>
    <w:rsid w:val="00370148"/>
    <w:pPr>
      <w:keepNext w:val="1"/>
      <w:keepLines w:val="1"/>
      <w:spacing w:after="120" w:before="480"/>
      <w:outlineLvl w:val="0"/>
    </w:pPr>
    <w:rPr>
      <w:b w:val="1"/>
      <w:sz w:val="48"/>
      <w:szCs w:val="48"/>
    </w:rPr>
  </w:style>
  <w:style w:type="paragraph" w:styleId="2">
    <w:name w:val="heading 2"/>
    <w:basedOn w:val="normal2"/>
    <w:next w:val="normal2"/>
    <w:rsid w:val="00370148"/>
    <w:pPr>
      <w:keepNext w:val="1"/>
      <w:keepLines w:val="1"/>
      <w:spacing w:after="80" w:before="360"/>
      <w:outlineLvl w:val="1"/>
    </w:pPr>
    <w:rPr>
      <w:b w:val="1"/>
      <w:sz w:val="36"/>
      <w:szCs w:val="36"/>
    </w:rPr>
  </w:style>
  <w:style w:type="paragraph" w:styleId="3">
    <w:name w:val="heading 3"/>
    <w:basedOn w:val="normal2"/>
    <w:next w:val="normal2"/>
    <w:rsid w:val="00370148"/>
    <w:pPr>
      <w:keepNext w:val="1"/>
      <w:keepLines w:val="1"/>
      <w:spacing w:after="80" w:before="280"/>
      <w:outlineLvl w:val="2"/>
    </w:pPr>
    <w:rPr>
      <w:b w:val="1"/>
      <w:sz w:val="28"/>
      <w:szCs w:val="28"/>
    </w:rPr>
  </w:style>
  <w:style w:type="paragraph" w:styleId="4">
    <w:name w:val="heading 4"/>
    <w:basedOn w:val="normal2"/>
    <w:next w:val="normal2"/>
    <w:rsid w:val="00370148"/>
    <w:pPr>
      <w:keepNext w:val="1"/>
      <w:keepLines w:val="1"/>
      <w:spacing w:after="40" w:before="240"/>
      <w:outlineLvl w:val="3"/>
    </w:pPr>
    <w:rPr>
      <w:b w:val="1"/>
    </w:rPr>
  </w:style>
  <w:style w:type="paragraph" w:styleId="5">
    <w:name w:val="heading 5"/>
    <w:basedOn w:val="normal2"/>
    <w:next w:val="normal2"/>
    <w:rsid w:val="00370148"/>
    <w:pPr>
      <w:keepNext w:val="1"/>
      <w:keepLines w:val="1"/>
      <w:spacing w:after="40" w:before="220"/>
      <w:outlineLvl w:val="4"/>
    </w:pPr>
    <w:rPr>
      <w:b w:val="1"/>
      <w:sz w:val="22"/>
      <w:szCs w:val="22"/>
    </w:rPr>
  </w:style>
  <w:style w:type="paragraph" w:styleId="6">
    <w:name w:val="heading 6"/>
    <w:basedOn w:val="normal2"/>
    <w:next w:val="normal2"/>
    <w:rsid w:val="00370148"/>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normal2"/>
    <w:next w:val="normal2"/>
    <w:rsid w:val="00370148"/>
    <w:pPr>
      <w:keepNext w:val="1"/>
      <w:keepLines w:val="1"/>
      <w:spacing w:after="120" w:before="480"/>
    </w:pPr>
    <w:rPr>
      <w:b w:val="1"/>
      <w:sz w:val="72"/>
      <w:szCs w:val="72"/>
    </w:rPr>
  </w:style>
  <w:style w:type="paragraph" w:styleId="10" w:customStyle="1">
    <w:name w:val="Обычный1"/>
    <w:rsid w:val="00B87793"/>
  </w:style>
  <w:style w:type="table" w:styleId="TableNormal0" w:customStyle="1">
    <w:name w:val="Table Normal"/>
    <w:rsid w:val="00B87793"/>
    <w:tblPr>
      <w:tblCellMar>
        <w:top w:w="0.0" w:type="dxa"/>
        <w:left w:w="0.0" w:type="dxa"/>
        <w:bottom w:w="0.0" w:type="dxa"/>
        <w:right w:w="0.0" w:type="dxa"/>
      </w:tblCellMar>
    </w:tblPr>
  </w:style>
  <w:style w:type="paragraph" w:styleId="20" w:customStyle="1">
    <w:name w:val="Обычный2"/>
    <w:rsid w:val="000265ED"/>
  </w:style>
  <w:style w:type="table" w:styleId="TableNormal1" w:customStyle="1">
    <w:name w:val="Table Normal"/>
    <w:rsid w:val="000265ED"/>
    <w:tblPr>
      <w:tblCellMar>
        <w:top w:w="0.0" w:type="dxa"/>
        <w:left w:w="0.0" w:type="dxa"/>
        <w:bottom w:w="0.0" w:type="dxa"/>
        <w:right w:w="0.0" w:type="dxa"/>
      </w:tblCellMar>
    </w:tblPr>
  </w:style>
  <w:style w:type="paragraph" w:styleId="30" w:customStyle="1">
    <w:name w:val="Обычный3"/>
    <w:rsid w:val="004D7FDF"/>
  </w:style>
  <w:style w:type="table" w:styleId="TableNormal2" w:customStyle="1">
    <w:name w:val="Table Normal"/>
    <w:rsid w:val="004D7FDF"/>
    <w:tblPr>
      <w:tblCellMar>
        <w:top w:w="0.0" w:type="dxa"/>
        <w:left w:w="0.0" w:type="dxa"/>
        <w:bottom w:w="0.0" w:type="dxa"/>
        <w:right w:w="0.0" w:type="dxa"/>
      </w:tblCellMar>
    </w:tblPr>
  </w:style>
  <w:style w:type="paragraph" w:styleId="40" w:customStyle="1">
    <w:name w:val="Обычный4"/>
    <w:rsid w:val="00DA071F"/>
  </w:style>
  <w:style w:type="table" w:styleId="TableNormal3" w:customStyle="1">
    <w:name w:val="Table Normal"/>
    <w:rsid w:val="00DA071F"/>
    <w:tblPr>
      <w:tblCellMar>
        <w:top w:w="0.0" w:type="dxa"/>
        <w:left w:w="0.0" w:type="dxa"/>
        <w:bottom w:w="0.0" w:type="dxa"/>
        <w:right w:w="0.0" w:type="dxa"/>
      </w:tblCellMar>
    </w:tblPr>
  </w:style>
  <w:style w:type="paragraph" w:styleId="50" w:customStyle="1">
    <w:name w:val="Обычный5"/>
    <w:rsid w:val="00B60B5D"/>
  </w:style>
  <w:style w:type="table" w:styleId="TableNormal4" w:customStyle="1">
    <w:name w:val="Table Normal"/>
    <w:rsid w:val="00B60B5D"/>
    <w:tblPr>
      <w:tblCellMar>
        <w:top w:w="0.0" w:type="dxa"/>
        <w:left w:w="0.0" w:type="dxa"/>
        <w:bottom w:w="0.0" w:type="dxa"/>
        <w:right w:w="0.0" w:type="dxa"/>
      </w:tblCellMar>
    </w:tblPr>
  </w:style>
  <w:style w:type="paragraph" w:styleId="normal3" w:customStyle="1">
    <w:name w:val="normal3"/>
    <w:rsid w:val="00B43732"/>
  </w:style>
  <w:style w:type="table" w:styleId="TableNormal20" w:customStyle="1">
    <w:name w:val="Table Normal2"/>
    <w:rsid w:val="00B43732"/>
    <w:tblPr>
      <w:tblCellMar>
        <w:top w:w="0.0" w:type="dxa"/>
        <w:left w:w="0.0" w:type="dxa"/>
        <w:bottom w:w="0.0" w:type="dxa"/>
        <w:right w:w="0.0" w:type="dxa"/>
      </w:tblCellMar>
    </w:tblPr>
  </w:style>
  <w:style w:type="paragraph" w:styleId="normal2" w:customStyle="1">
    <w:name w:val="normal2"/>
    <w:rsid w:val="00370148"/>
  </w:style>
  <w:style w:type="table" w:styleId="TableNormal10" w:customStyle="1">
    <w:name w:val="Table Normal1"/>
    <w:rsid w:val="00370148"/>
    <w:tblPr>
      <w:tblCellMar>
        <w:top w:w="0.0" w:type="dxa"/>
        <w:left w:w="0.0" w:type="dxa"/>
        <w:bottom w:w="0.0" w:type="dxa"/>
        <w:right w:w="0.0" w:type="dxa"/>
      </w:tblCellMar>
    </w:tblPr>
  </w:style>
  <w:style w:type="paragraph" w:styleId="FR1" w:customStyle="1">
    <w:name w:val="FR1"/>
    <w:rsid w:val="009E5051"/>
    <w:pPr>
      <w:widowControl w:val="0"/>
      <w:snapToGrid w:val="0"/>
      <w:spacing w:before="180"/>
      <w:ind w:left="80"/>
      <w:jc w:val="both"/>
    </w:pPr>
    <w:rPr>
      <w:rFonts w:ascii="Arial" w:hAnsi="Arial"/>
      <w:b w:val="1"/>
      <w:sz w:val="44"/>
      <w:szCs w:val="20"/>
    </w:rPr>
  </w:style>
  <w:style w:type="character" w:styleId="a4">
    <w:name w:val="Hyperlink"/>
    <w:basedOn w:val="a0"/>
    <w:unhideWhenUsed w:val="1"/>
    <w:rsid w:val="009E5051"/>
    <w:rPr>
      <w:color w:val="0000ff"/>
      <w:u w:val="single"/>
    </w:rPr>
  </w:style>
  <w:style w:type="paragraph" w:styleId="a5">
    <w:name w:val="No Spacing"/>
    <w:uiPriority w:val="1"/>
    <w:qFormat w:val="1"/>
    <w:rsid w:val="009E5051"/>
  </w:style>
  <w:style w:type="paragraph" w:styleId="a6">
    <w:name w:val="List Paragraph"/>
    <w:basedOn w:val="a"/>
    <w:link w:val="a7"/>
    <w:uiPriority w:val="34"/>
    <w:qFormat w:val="1"/>
    <w:rsid w:val="00680C72"/>
    <w:pPr>
      <w:spacing w:after="200" w:line="276" w:lineRule="auto"/>
      <w:ind w:left="720"/>
      <w:contextualSpacing w:val="1"/>
    </w:pPr>
    <w:rPr>
      <w:rFonts w:ascii="Calibri" w:hAnsi="Calibri"/>
      <w:sz w:val="22"/>
      <w:szCs w:val="22"/>
      <w:lang w:val="ru-RU"/>
    </w:rPr>
  </w:style>
  <w:style w:type="paragraph" w:styleId="a8" w:customStyle="1">
    <w:name w:val="Стиль Знак Знак Знак Знак"/>
    <w:basedOn w:val="a"/>
    <w:rsid w:val="00053EF0"/>
    <w:rPr>
      <w:rFonts w:ascii="Verdana" w:cs="Verdana" w:hAnsi="Verdana"/>
      <w:sz w:val="20"/>
      <w:szCs w:val="20"/>
      <w:lang w:eastAsia="en-US" w:val="en-US"/>
    </w:rPr>
  </w:style>
  <w:style w:type="paragraph" w:styleId="a9">
    <w:name w:val="Balloon Text"/>
    <w:basedOn w:val="a"/>
    <w:link w:val="aa"/>
    <w:uiPriority w:val="99"/>
    <w:semiHidden w:val="1"/>
    <w:unhideWhenUsed w:val="1"/>
    <w:rsid w:val="00281EA7"/>
    <w:rPr>
      <w:rFonts w:ascii="Tahoma" w:cs="Tahoma" w:hAnsi="Tahoma"/>
      <w:sz w:val="16"/>
      <w:szCs w:val="16"/>
    </w:rPr>
  </w:style>
  <w:style w:type="character" w:styleId="aa" w:customStyle="1">
    <w:name w:val="Текст выноски Знак"/>
    <w:basedOn w:val="a0"/>
    <w:link w:val="a9"/>
    <w:uiPriority w:val="99"/>
    <w:semiHidden w:val="1"/>
    <w:rsid w:val="00281EA7"/>
    <w:rPr>
      <w:rFonts w:ascii="Tahoma" w:cs="Tahoma" w:eastAsia="Times New Roman" w:hAnsi="Tahoma"/>
      <w:sz w:val="16"/>
      <w:szCs w:val="16"/>
      <w:lang w:eastAsia="ru-RU" w:val="uk-UA"/>
    </w:rPr>
  </w:style>
  <w:style w:type="paragraph" w:styleId="ab">
    <w:name w:val="Normal (Web)"/>
    <w:basedOn w:val="a"/>
    <w:uiPriority w:val="99"/>
    <w:unhideWhenUsed w:val="1"/>
    <w:rsid w:val="00D72A4F"/>
    <w:pPr>
      <w:spacing w:after="100" w:afterAutospacing="1" w:before="100" w:beforeAutospacing="1"/>
    </w:pPr>
    <w:rPr>
      <w:lang w:eastAsia="uk-UA"/>
    </w:rPr>
  </w:style>
  <w:style w:type="character" w:styleId="a7" w:customStyle="1">
    <w:name w:val="Абзац списка Знак"/>
    <w:basedOn w:val="a0"/>
    <w:link w:val="a6"/>
    <w:uiPriority w:val="34"/>
    <w:locked w:val="1"/>
    <w:rsid w:val="00B10B8F"/>
    <w:rPr>
      <w:rFonts w:ascii="Calibri" w:cs="Times New Roman" w:eastAsia="Times New Roman" w:hAnsi="Calibri"/>
      <w:lang w:eastAsia="ru-RU"/>
    </w:rPr>
  </w:style>
  <w:style w:type="paragraph" w:styleId="ac">
    <w:name w:val="Body Text"/>
    <w:basedOn w:val="a"/>
    <w:link w:val="ad"/>
    <w:uiPriority w:val="99"/>
    <w:rsid w:val="008D3FA0"/>
    <w:rPr>
      <w:lang w:eastAsia="en-US"/>
    </w:rPr>
  </w:style>
  <w:style w:type="character" w:styleId="ad" w:customStyle="1">
    <w:name w:val="Основной текст Знак"/>
    <w:basedOn w:val="a0"/>
    <w:link w:val="ac"/>
    <w:uiPriority w:val="99"/>
    <w:rsid w:val="008D3FA0"/>
    <w:rPr>
      <w:rFonts w:ascii="Times New Roman" w:cs="Times New Roman" w:eastAsia="Times New Roman" w:hAnsi="Times New Roman"/>
      <w:sz w:val="24"/>
      <w:szCs w:val="24"/>
      <w:lang w:val="uk-UA"/>
    </w:rPr>
  </w:style>
  <w:style w:type="paragraph" w:styleId="ae">
    <w:name w:val="header"/>
    <w:basedOn w:val="a"/>
    <w:link w:val="af"/>
    <w:uiPriority w:val="99"/>
    <w:semiHidden w:val="1"/>
    <w:unhideWhenUsed w:val="1"/>
    <w:rsid w:val="00623C93"/>
    <w:pPr>
      <w:tabs>
        <w:tab w:val="center" w:pos="4677"/>
        <w:tab w:val="right" w:pos="9355"/>
      </w:tabs>
    </w:pPr>
  </w:style>
  <w:style w:type="character" w:styleId="af" w:customStyle="1">
    <w:name w:val="Верхний колонтитул Знак"/>
    <w:basedOn w:val="a0"/>
    <w:link w:val="ae"/>
    <w:uiPriority w:val="99"/>
    <w:semiHidden w:val="1"/>
    <w:rsid w:val="00623C93"/>
    <w:rPr>
      <w:rFonts w:ascii="Times New Roman" w:cs="Times New Roman" w:eastAsia="Times New Roman" w:hAnsi="Times New Roman"/>
      <w:sz w:val="24"/>
      <w:szCs w:val="24"/>
      <w:lang w:eastAsia="ru-RU" w:val="uk-UA"/>
    </w:rPr>
  </w:style>
  <w:style w:type="paragraph" w:styleId="af0">
    <w:name w:val="footer"/>
    <w:basedOn w:val="a"/>
    <w:link w:val="af1"/>
    <w:uiPriority w:val="99"/>
    <w:unhideWhenUsed w:val="1"/>
    <w:rsid w:val="00623C93"/>
    <w:pPr>
      <w:tabs>
        <w:tab w:val="center" w:pos="4677"/>
        <w:tab w:val="right" w:pos="9355"/>
      </w:tabs>
    </w:pPr>
  </w:style>
  <w:style w:type="character" w:styleId="af1" w:customStyle="1">
    <w:name w:val="Нижний колонтитул Знак"/>
    <w:basedOn w:val="a0"/>
    <w:link w:val="af0"/>
    <w:uiPriority w:val="99"/>
    <w:rsid w:val="00623C93"/>
    <w:rPr>
      <w:rFonts w:ascii="Times New Roman" w:cs="Times New Roman" w:eastAsia="Times New Roman" w:hAnsi="Times New Roman"/>
      <w:sz w:val="24"/>
      <w:szCs w:val="24"/>
      <w:lang w:eastAsia="ru-RU" w:val="uk-UA"/>
    </w:rPr>
  </w:style>
  <w:style w:type="paragraph" w:styleId="normal1" w:customStyle="1">
    <w:name w:val="normal1"/>
    <w:rsid w:val="00AB0E27"/>
  </w:style>
  <w:style w:type="paragraph" w:styleId="af2">
    <w:name w:val="Subtitle"/>
    <w:basedOn w:val="a"/>
    <w:next w:val="a"/>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character" w:styleId="textkr0" w:customStyle="1">
    <w:name w:val="textkr0"/>
    <w:basedOn w:val="a0"/>
    <w:rsid w:val="00DF7A3D"/>
    <w:rPr>
      <w:rFonts w:cs="Times New Roman"/>
    </w:rPr>
  </w:style>
  <w:style w:type="character" w:styleId="af3">
    <w:name w:val="Strong"/>
    <w:basedOn w:val="a0"/>
    <w:uiPriority w:val="22"/>
    <w:qFormat w:val="1"/>
    <w:rsid w:val="00CB04D0"/>
    <w:rPr>
      <w:b w:val="1"/>
      <w:bCs w:val="1"/>
    </w:rPr>
  </w:style>
  <w:style w:type="character" w:styleId="apple-tab-span" w:customStyle="1">
    <w:name w:val="apple-tab-span"/>
    <w:basedOn w:val="a0"/>
    <w:rsid w:val="00C57AAB"/>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wfYHrJxkIhwVjhdigTGqFdt/vQ==">CgMxLjAyCWguMWZvYjl0ZTgAciExU3M5eWR4RjBxT0tva0dJMEZnU2duX2tDNXJ5SU10ang=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2023-05-17T09:09:00Z</dcterms:created>
  <dc:creator>Admin</dc:creator>
</cp:coreProperties>
</file>