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3">
      <w:pPr>
        <w:tabs>
          <w:tab w:val="left" w:leader="none" w:pos="4680"/>
        </w:tabs>
        <w:ind w:right="76"/>
        <w:jc w:val="righ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ПРОЄКТ</w:t>
      </w:r>
    </w:p>
    <w:p w:rsidR="00000000" w:rsidDel="00000000" w:rsidP="00000000" w:rsidRDefault="00000000" w:rsidRPr="00000000" w14:paraId="00000004">
      <w:pPr>
        <w:tabs>
          <w:tab w:val="left" w:leader="none" w:pos="4680"/>
        </w:tabs>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45915202" ProgID="PBrush" ShapeID="_x0000_i1025" Type="Embed"/>
        </w:pict>
      </w:r>
      <w:r w:rsidDel="00000000" w:rsidR="00000000" w:rsidRPr="00000000">
        <w:rPr>
          <w:rtl w:val="0"/>
        </w:rPr>
      </w:r>
    </w:p>
    <w:p w:rsidR="00000000" w:rsidDel="00000000" w:rsidP="00000000" w:rsidRDefault="00000000" w:rsidRPr="00000000" w14:paraId="00000005">
      <w:pPr>
        <w:tabs>
          <w:tab w:val="left" w:leader="none" w:pos="4680"/>
        </w:tabs>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8">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9">
      <w:pPr>
        <w:spacing w:after="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умов проведення земельних торгів </w:t>
      </w:r>
    </w:p>
    <w:p w:rsidR="00000000" w:rsidDel="00000000" w:rsidP="00000000" w:rsidRDefault="00000000" w:rsidRPr="00000000" w14:paraId="0000000A">
      <w:pPr>
        <w:spacing w:after="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 формі аукціону з продажу прав оренди </w:t>
      </w:r>
    </w:p>
    <w:p w:rsidR="00000000" w:rsidDel="00000000" w:rsidP="00000000" w:rsidRDefault="00000000" w:rsidRPr="00000000" w14:paraId="0000000B">
      <w:pPr>
        <w:spacing w:after="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на земельні ділянки комунальної власності </w:t>
      </w:r>
    </w:p>
    <w:p w:rsidR="00000000" w:rsidDel="00000000" w:rsidP="00000000" w:rsidRDefault="00000000" w:rsidRPr="00000000" w14:paraId="0000000C">
      <w:pPr>
        <w:spacing w:after="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D">
      <w:pPr>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Для забезпечення проведення земельних торгів, відповідно до ст. 12, частини 1 ст. 122, ст.ст. 134-139 Земельного кодексу України, статті 16 Закону України «Про оренду землі», Закону України «Про внесення змін до деяких законодавчих актів України щодо продажу земельних ділянок та набуття права користування ними через електронні аукціони», постанови КМУ №1013 від 22.09.2021 «Деякі питання підготовки до проведення та проведення земельних торгів для продажу земельних ділянок та набуття прав користування ними (оренди, суперфіцію, емфітевзису)», керуючись статтями 26, 42, 59 Закону України «Про місцеве самоврядування в Україні», Сквирська міська рада</w:t>
      </w:r>
    </w:p>
    <w:p w:rsidR="00000000" w:rsidDel="00000000" w:rsidP="00000000" w:rsidRDefault="00000000" w:rsidRPr="00000000" w14:paraId="0000000E">
      <w:pPr>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0F">
      <w:pPr>
        <w:spacing w:after="0" w:lineRule="auto"/>
        <w:ind w:left="56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Визначити Сквирську міську раду Організатором земельних торгів.</w:t>
      </w:r>
    </w:p>
    <w:p w:rsidR="00000000" w:rsidDel="00000000" w:rsidP="00000000" w:rsidRDefault="00000000" w:rsidRPr="00000000" w14:paraId="00000010">
      <w:pPr>
        <w:spacing w:after="0" w:lineRule="auto"/>
        <w:ind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Визначити Виконавцем електронних земельних торгів торгову електронну систему ДП “Прозорро. Продажі” (електронний майданчик).</w:t>
      </w:r>
    </w:p>
    <w:p w:rsidR="00000000" w:rsidDel="00000000" w:rsidP="00000000" w:rsidRDefault="00000000" w:rsidRPr="00000000" w14:paraId="00000011">
      <w:pPr>
        <w:spacing w:after="0" w:lineRule="auto"/>
        <w:ind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2.1. Виконавець має бути забезпечений апаратно-програмним комплексом, який функціонує в Інтернеті, і повинен бути підключений до Центральної бази даних.</w:t>
      </w:r>
    </w:p>
    <w:p w:rsidR="00000000" w:rsidDel="00000000" w:rsidP="00000000" w:rsidRDefault="00000000" w:rsidRPr="00000000" w14:paraId="00000012">
      <w:pPr>
        <w:spacing w:after="0" w:lineRule="auto"/>
        <w:ind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2.2. Виконавець забезпечує Організатору аукціону, потенційним покупцям, учасникам можливість користуватися сервісами електронної торгової системи з автоматичним обміном інформацією щодо процесу проведення аукціонів в електронній формі.</w:t>
      </w:r>
    </w:p>
    <w:p w:rsidR="00000000" w:rsidDel="00000000" w:rsidP="00000000" w:rsidRDefault="00000000" w:rsidRPr="00000000" w14:paraId="00000013">
      <w:pPr>
        <w:spacing w:after="0" w:lineRule="auto"/>
        <w:ind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2.3. Виконавець забезпечує безоплатну авторизацію Організатора та авторизацію учасників земельних торгів, відповідно до статті 135 Земельного кодексу України, розміщення ними матеріалів та документів, оприлюднення оголошення про проведення земельних торгів, участь у торгах, ознайомлення необмеженого кола осіб з їх перебігом та результатами в режимі реального часу та можливість безоплатного анонімного перегляду, копіювання та роздрукування інформації із застосуванням поширених веб-оглядачів та редакторів без необхідності застосування спеціально створених технологічних чи програмних засобів цілодобово без обмежень.</w:t>
      </w:r>
    </w:p>
    <w:p w:rsidR="00000000" w:rsidDel="00000000" w:rsidP="00000000" w:rsidRDefault="00000000" w:rsidRPr="00000000" w14:paraId="00000014">
      <w:pPr>
        <w:spacing w:after="0" w:lineRule="auto"/>
        <w:ind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Організатору укласти з Виконавцем (оператором електронного майданчика), договір про організацію та проведення електронних земельних торгів.</w:t>
      </w:r>
    </w:p>
    <w:p w:rsidR="00000000" w:rsidDel="00000000" w:rsidP="00000000" w:rsidRDefault="00000000" w:rsidRPr="00000000" w14:paraId="00000015">
      <w:pPr>
        <w:spacing w:after="0" w:lineRule="auto"/>
        <w:ind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Виставити на земельні торги окремими лотами права оренди на земельні ділянки комунальної власності, визначені у додатку 1 до цього рішення.</w:t>
      </w:r>
    </w:p>
    <w:p w:rsidR="00000000" w:rsidDel="00000000" w:rsidP="00000000" w:rsidRDefault="00000000" w:rsidRPr="00000000" w14:paraId="00000016">
      <w:pPr>
        <w:spacing w:after="0" w:lineRule="auto"/>
        <w:ind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Встановити згідно з додатком 1 до цього рішення наступні умови продажу прав оренди на земельних торгах:</w:t>
      </w:r>
    </w:p>
    <w:p w:rsidR="00000000" w:rsidDel="00000000" w:rsidP="00000000" w:rsidRDefault="00000000" w:rsidRPr="00000000" w14:paraId="00000017">
      <w:pPr>
        <w:spacing w:after="0" w:lineRule="auto"/>
        <w:ind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5.1. стартову ціну лоту (розмір річної орендної плати) 12% від НГО;</w:t>
      </w:r>
    </w:p>
    <w:p w:rsidR="00000000" w:rsidDel="00000000" w:rsidP="00000000" w:rsidRDefault="00000000" w:rsidRPr="00000000" w14:paraId="00000018">
      <w:pPr>
        <w:spacing w:after="0" w:lineRule="auto"/>
        <w:ind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5.2. термін дії оренди земельних ділянок 7 років;</w:t>
      </w:r>
    </w:p>
    <w:p w:rsidR="00000000" w:rsidDel="00000000" w:rsidP="00000000" w:rsidRDefault="00000000" w:rsidRPr="00000000" w14:paraId="00000019">
      <w:pPr>
        <w:spacing w:after="0" w:lineRule="auto"/>
        <w:ind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5.3. крок торгів у розмірі 1% стартового розміру річної орендної плати за користування земельною ділянкою;</w:t>
      </w:r>
    </w:p>
    <w:p w:rsidR="00000000" w:rsidDel="00000000" w:rsidP="00000000" w:rsidRDefault="00000000" w:rsidRPr="00000000" w14:paraId="0000001A">
      <w:pPr>
        <w:spacing w:after="0" w:lineRule="auto"/>
        <w:ind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5.4. розмір гарантійного внеску на рівні 30% стартового розміру ціни продажу права оренди земельної ділянки;</w:t>
      </w:r>
    </w:p>
    <w:p w:rsidR="00000000" w:rsidDel="00000000" w:rsidP="00000000" w:rsidRDefault="00000000" w:rsidRPr="00000000" w14:paraId="0000001B">
      <w:pPr>
        <w:spacing w:after="0" w:lineRule="auto"/>
        <w:ind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5.5. користування земельними ділянками в межах охоронних зон здійснюється в режимі обмеженої господарської діяльності (при наявності охоронних зон);</w:t>
      </w:r>
    </w:p>
    <w:p w:rsidR="00000000" w:rsidDel="00000000" w:rsidP="00000000" w:rsidRDefault="00000000" w:rsidRPr="00000000" w14:paraId="0000001C">
      <w:pPr>
        <w:spacing w:after="0" w:lineRule="auto"/>
        <w:ind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5.6. Переможці відшкодовують витрати на підготовку лотів у повній мірі, зазначених у додатку 1 до цього рішення, стороні за договором, яка понесла витрати на такі роботи.</w:t>
      </w:r>
    </w:p>
    <w:p w:rsidR="00000000" w:rsidDel="00000000" w:rsidP="00000000" w:rsidRDefault="00000000" w:rsidRPr="00000000" w14:paraId="0000001D">
      <w:pPr>
        <w:spacing w:after="0" w:lineRule="auto"/>
        <w:ind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 Затвердити проект договору оренди землі, який пропонується укласти з переможцями торгів (додаток 2).</w:t>
      </w:r>
    </w:p>
    <w:p w:rsidR="00000000" w:rsidDel="00000000" w:rsidP="00000000" w:rsidRDefault="00000000" w:rsidRPr="00000000" w14:paraId="0000001E">
      <w:pPr>
        <w:spacing w:after="0" w:lineRule="auto"/>
        <w:ind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 Земельні торги у формі аукціону з продажу прав оренди на земельні ділянки провести у ІІІ кварталі 2023 року.</w:t>
      </w:r>
    </w:p>
    <w:p w:rsidR="00000000" w:rsidDel="00000000" w:rsidP="00000000" w:rsidRDefault="00000000" w:rsidRPr="00000000" w14:paraId="0000001F">
      <w:pPr>
        <w:spacing w:after="0" w:lineRule="auto"/>
        <w:ind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 Визначити Сквирську міську голову уповноваженою особою на:</w:t>
      </w:r>
    </w:p>
    <w:p w:rsidR="00000000" w:rsidDel="00000000" w:rsidP="00000000" w:rsidRDefault="00000000" w:rsidRPr="00000000" w14:paraId="00000020">
      <w:pPr>
        <w:spacing w:after="0" w:lineRule="auto"/>
        <w:ind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8.1. підписання договору на виконання земельних торгів з їх Виконавцем на земельні ділянки згідно додатку 1 цього рішення;</w:t>
      </w:r>
    </w:p>
    <w:p w:rsidR="00000000" w:rsidDel="00000000" w:rsidP="00000000" w:rsidRDefault="00000000" w:rsidRPr="00000000" w14:paraId="00000021">
      <w:pPr>
        <w:spacing w:after="0" w:lineRule="auto"/>
        <w:ind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8.2. підписання протоколів земельних торгів за лотами;</w:t>
      </w:r>
    </w:p>
    <w:p w:rsidR="00000000" w:rsidDel="00000000" w:rsidP="00000000" w:rsidRDefault="00000000" w:rsidRPr="00000000" w14:paraId="00000022">
      <w:pPr>
        <w:spacing w:after="0" w:lineRule="auto"/>
        <w:ind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8.3. укладання договорів оренди землі за результатами проведення земельних торгів.</w:t>
      </w:r>
    </w:p>
    <w:p w:rsidR="00000000" w:rsidDel="00000000" w:rsidP="00000000" w:rsidRDefault="00000000" w:rsidRPr="00000000" w14:paraId="00000023">
      <w:pPr>
        <w:spacing w:after="0" w:lineRule="auto"/>
        <w:ind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9.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024">
      <w:pPr>
        <w:spacing w:after="240" w:before="240" w:lineRule="auto"/>
        <w:ind w:right="10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w:t>
      </w:r>
    </w:p>
    <w:p w:rsidR="00000000" w:rsidDel="00000000" w:rsidP="00000000" w:rsidRDefault="00000000" w:rsidRPr="00000000" w14:paraId="00000025">
      <w:pPr>
        <w:spacing w:after="240" w:before="240" w:lineRule="auto"/>
        <w:ind w:right="10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                                                               Валентина ЛЕВІЦЬКА</w:t>
      </w:r>
    </w:p>
    <w:p w:rsidR="00000000" w:rsidDel="00000000" w:rsidP="00000000" w:rsidRDefault="00000000" w:rsidRPr="00000000" w14:paraId="00000026">
      <w:pPr>
        <w:spacing w:after="0" w:line="276"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ПОГОДЖЕНО:</w:t>
      </w:r>
    </w:p>
    <w:p w:rsidR="00000000" w:rsidDel="00000000" w:rsidP="00000000" w:rsidRDefault="00000000" w:rsidRPr="00000000" w14:paraId="00000027">
      <w:pPr>
        <w:shd w:fill="ffffff" w:val="clea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28">
      <w:pPr>
        <w:shd w:fill="ffffff" w:val="clea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Заступник міської голови                                    </w:t>
        <w:tab/>
        <w:t xml:space="preserve">                                 Олександр ГНАТЮК</w:t>
      </w:r>
    </w:p>
    <w:p w:rsidR="00000000" w:rsidDel="00000000" w:rsidP="00000000" w:rsidRDefault="00000000" w:rsidRPr="00000000" w14:paraId="00000029">
      <w:pPr>
        <w:shd w:fill="ffffff" w:val="clear"/>
        <w:spacing w:after="0" w:lineRule="auto"/>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2A">
      <w:pPr>
        <w:shd w:fill="ffffff" w:val="clear"/>
        <w:spacing w:after="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Секретар міської ради                                                     </w:t>
        <w:tab/>
        <w:t xml:space="preserve">                            Тетяна ВЛАСЮК</w:t>
      </w:r>
    </w:p>
    <w:p w:rsidR="00000000" w:rsidDel="00000000" w:rsidP="00000000" w:rsidRDefault="00000000" w:rsidRPr="00000000" w14:paraId="0000002B">
      <w:pPr>
        <w:shd w:fill="ffffff" w:val="clear"/>
        <w:spacing w:after="0" w:lineRule="auto"/>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2C">
      <w:pPr>
        <w:shd w:fill="ffffff" w:val="clear"/>
        <w:spacing w:after="0" w:before="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Начальник організаційного відділу</w:t>
      </w:r>
    </w:p>
    <w:p w:rsidR="00000000" w:rsidDel="00000000" w:rsidP="00000000" w:rsidRDefault="00000000" w:rsidRPr="00000000" w14:paraId="0000002D">
      <w:pPr>
        <w:shd w:fill="ffffff" w:val="clear"/>
        <w:spacing w:after="0" w:before="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міської ради (уповноважений з питань</w:t>
      </w:r>
    </w:p>
    <w:p w:rsidR="00000000" w:rsidDel="00000000" w:rsidP="00000000" w:rsidRDefault="00000000" w:rsidRPr="00000000" w14:paraId="0000002E">
      <w:pPr>
        <w:shd w:fill="ffffff" w:val="clear"/>
        <w:spacing w:after="0" w:before="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запобігання та виявлення корупції)                                                          Віктор САЛТАНЮК</w:t>
      </w:r>
    </w:p>
    <w:p w:rsidR="00000000" w:rsidDel="00000000" w:rsidP="00000000" w:rsidRDefault="00000000" w:rsidRPr="00000000" w14:paraId="0000002F">
      <w:pPr>
        <w:shd w:fill="ffffff" w:val="clear"/>
        <w:spacing w:after="0" w:lineRule="auto"/>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30">
      <w:pPr>
        <w:shd w:fill="ffffff" w:val="clea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Начальниця відділу з питань юридичного</w:t>
      </w:r>
    </w:p>
    <w:p w:rsidR="00000000" w:rsidDel="00000000" w:rsidP="00000000" w:rsidRDefault="00000000" w:rsidRPr="00000000" w14:paraId="00000031">
      <w:pPr>
        <w:shd w:fill="ffffff" w:val="clea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забезпечення ради та діловодства                                  </w:t>
        <w:tab/>
        <w:t xml:space="preserve">                               Ірина КВАША</w:t>
      </w:r>
    </w:p>
    <w:p w:rsidR="00000000" w:rsidDel="00000000" w:rsidP="00000000" w:rsidRDefault="00000000" w:rsidRPr="00000000" w14:paraId="00000032">
      <w:pPr>
        <w:shd w:fill="ffffff" w:val="clear"/>
        <w:spacing w:after="0" w:lineRule="auto"/>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33">
      <w:pPr>
        <w:spacing w:after="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Начальник відділу архітектури,</w:t>
      </w:r>
    </w:p>
    <w:p w:rsidR="00000000" w:rsidDel="00000000" w:rsidP="00000000" w:rsidRDefault="00000000" w:rsidRPr="00000000" w14:paraId="00000034">
      <w:pPr>
        <w:spacing w:after="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містобудування та інфраструктури                                             </w:t>
        <w:tab/>
        <w:t xml:space="preserve">            Олександр ГОЛУБ</w:t>
      </w:r>
    </w:p>
    <w:p w:rsidR="00000000" w:rsidDel="00000000" w:rsidP="00000000" w:rsidRDefault="00000000" w:rsidRPr="00000000" w14:paraId="00000035">
      <w:pPr>
        <w:spacing w:after="0" w:line="276" w:lineRule="auto"/>
        <w:ind w:right="-277.7952755905511"/>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36">
      <w:pPr>
        <w:shd w:fill="ffffff" w:val="clea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Виконавець</w:t>
      </w:r>
    </w:p>
    <w:p w:rsidR="00000000" w:rsidDel="00000000" w:rsidP="00000000" w:rsidRDefault="00000000" w:rsidRPr="00000000" w14:paraId="00000037">
      <w:pPr>
        <w:shd w:fill="ffffff" w:val="clea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Начальниця відділу з питань</w:t>
      </w:r>
    </w:p>
    <w:p w:rsidR="00000000" w:rsidDel="00000000" w:rsidP="00000000" w:rsidRDefault="00000000" w:rsidRPr="00000000" w14:paraId="00000038">
      <w:pPr>
        <w:shd w:fill="ffffff" w:val="clea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земельних ресурсів та кадастру                   </w:t>
        <w:tab/>
        <w:t xml:space="preserve">                     Людмила ПАНІМАТЧЕНКО</w:t>
      </w:r>
    </w:p>
    <w:p w:rsidR="00000000" w:rsidDel="00000000" w:rsidP="00000000" w:rsidRDefault="00000000" w:rsidRPr="00000000" w14:paraId="00000039">
      <w:pPr>
        <w:shd w:fill="ffffff" w:val="clear"/>
        <w:spacing w:after="0" w:lineRule="auto"/>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3A">
      <w:pPr>
        <w:shd w:fill="ffffff" w:val="clea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Рекомендовано до внесення на</w:t>
      </w:r>
    </w:p>
    <w:p w:rsidR="00000000" w:rsidDel="00000000" w:rsidP="00000000" w:rsidRDefault="00000000" w:rsidRPr="00000000" w14:paraId="0000003B">
      <w:pPr>
        <w:shd w:fill="ffffff" w:val="clea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розгляд та затвердження сесією</w:t>
      </w:r>
    </w:p>
    <w:p w:rsidR="00000000" w:rsidDel="00000000" w:rsidP="00000000" w:rsidRDefault="00000000" w:rsidRPr="00000000" w14:paraId="0000003C">
      <w:pPr>
        <w:shd w:fill="ffffff" w:val="clea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Голова постійної комісії Сквирської</w:t>
      </w:r>
    </w:p>
    <w:p w:rsidR="00000000" w:rsidDel="00000000" w:rsidP="00000000" w:rsidRDefault="00000000" w:rsidRPr="00000000" w14:paraId="0000003D">
      <w:pPr>
        <w:shd w:fill="ffffff" w:val="clea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міської ради з питань підприємництва,</w:t>
      </w:r>
    </w:p>
    <w:p w:rsidR="00000000" w:rsidDel="00000000" w:rsidP="00000000" w:rsidRDefault="00000000" w:rsidRPr="00000000" w14:paraId="0000003E">
      <w:pPr>
        <w:shd w:fill="ffffff" w:val="clea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промисловості, сільського господарства,</w:t>
      </w:r>
    </w:p>
    <w:p w:rsidR="00000000" w:rsidDel="00000000" w:rsidP="00000000" w:rsidRDefault="00000000" w:rsidRPr="00000000" w14:paraId="0000003F">
      <w:pPr>
        <w:shd w:fill="ffffff" w:val="clea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землевпорядкування, будівництва</w:t>
      </w:r>
    </w:p>
    <w:p w:rsidR="00000000" w:rsidDel="00000000" w:rsidP="00000000" w:rsidRDefault="00000000" w:rsidRPr="00000000" w14:paraId="00000040">
      <w:pPr>
        <w:shd w:fill="ffffff" w:val="clea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та архітектури                                               </w:t>
        <w:tab/>
        <w:t xml:space="preserve">              </w:t>
        <w:tab/>
        <w:t xml:space="preserve">                    Віктор ДОРОШЕНКО</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Times New Roman" w:cs="Times New Roman" w:eastAsia="Times New Roman" w:hAnsi="Times New Roman"/>
          <w:sz w:val="24"/>
          <w:szCs w:val="24"/>
        </w:rPr>
      </w:pPr>
      <w:r w:rsidDel="00000000" w:rsidR="00000000" w:rsidRPr="00000000">
        <w:rPr>
          <w:rtl w:val="0"/>
        </w:rPr>
      </w:r>
    </w:p>
    <w:sectPr>
      <w:pgSz w:h="16838" w:w="11906" w:orient="portrait"/>
      <w:pgMar w:bottom="549.4488188976391" w:top="708.6614173228347" w:left="1701" w:right="85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59"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59"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59"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59"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List Paragraph"/>
    <w:basedOn w:val="a"/>
    <w:uiPriority w:val="34"/>
    <w:qFormat w:val="1"/>
    <w:rsid w:val="00686E9D"/>
    <w:pPr>
      <w:ind w:left="720"/>
      <w:contextualSpacing w:val="1"/>
    </w:pPr>
  </w:style>
  <w:style w:type="paragraph" w:styleId="a4">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rsid w:val="00802C37"/>
    <w:pPr>
      <w:spacing w:after="0" w:line="240" w:lineRule="auto"/>
      <w:jc w:val="both"/>
    </w:pPr>
    <w:rPr>
      <w:rFonts w:ascii="Times New Roman" w:cs="Times New Roman" w:eastAsia="Times New Roman" w:hAnsi="Times New Roman"/>
      <w:sz w:val="24"/>
      <w:szCs w:val="24"/>
      <w:lang w:eastAsia="ru-RU"/>
    </w:rPr>
  </w:style>
  <w:style w:type="character" w:styleId="a5"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4"/>
    <w:uiPriority w:val="99"/>
    <w:rsid w:val="00802C37"/>
    <w:rPr>
      <w:rFonts w:ascii="Times New Roman" w:cs="Times New Roman" w:eastAsia="Times New Roman" w:hAnsi="Times New Roman"/>
      <w:sz w:val="24"/>
      <w:szCs w:val="24"/>
      <w:lang w:eastAsia="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C1ccMQanSQYqZ2a2RpDXLRUE+kA==">CgMxLjA4AHIhMV9MYkFkRzl0TWg0ejNiSXBUNlNocFk3ZGJCVVNMY0Yz</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2023-05-18T06:35:00Z</dcterms:created>
  <dc:creator>user</dc:creator>
</cp:coreProperties>
</file>