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4">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6pt;height:48.25pt" fillcolor="window" o:ole="" type="#_x0000_t75">
            <v:imagedata r:id="rId1" o:title=""/>
          </v:shape>
          <o:OLEObject DrawAspect="Content" r:id="rId2" ObjectID="_1745830399"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кадастровий номер 3224086400:06:016:0007, яка розташована в с. Руда Білоцерківського району Київської області та передачу земельної ділянки в оренду товариству з обмеженою відповідальністю “Шамраївський цукор”</w:t>
      </w:r>
    </w:p>
    <w:p w:rsidR="00000000" w:rsidDel="00000000" w:rsidP="00000000" w:rsidRDefault="00000000" w:rsidRPr="00000000" w14:paraId="0000000B">
      <w:pPr>
        <w:spacing w:after="0" w:line="240" w:lineRule="auto"/>
        <w:ind w:firstLine="70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after="0" w:line="240" w:lineRule="auto"/>
        <w:ind w:firstLine="700"/>
        <w:jc w:val="both"/>
        <w:rPr>
          <w:rFonts w:ascii="Times New Roman" w:cs="Times New Roman" w:eastAsia="Times New Roman" w:hAnsi="Times New Roman"/>
          <w:sz w:val="24"/>
          <w:szCs w:val="24"/>
        </w:rPr>
      </w:pPr>
      <w:bookmarkStart w:colFirst="0" w:colLast="0" w:name="_heading=h.1fob9te" w:id="1"/>
      <w:bookmarkEnd w:id="1"/>
      <w:r w:rsidDel="00000000" w:rsidR="00000000" w:rsidRPr="00000000">
        <w:rPr>
          <w:rFonts w:ascii="Times New Roman" w:cs="Times New Roman" w:eastAsia="Times New Roman" w:hAnsi="Times New Roman"/>
          <w:sz w:val="24"/>
          <w:szCs w:val="24"/>
          <w:rtl w:val="0"/>
        </w:rPr>
        <w:t xml:space="preserve">Розглянувши заяву товариства з обмеженою відповідальністю «Шамраївський цукор» в особі Кваші Віталія Юрійовича вх..№05-2023/4277 від 28.04.2023, який діє на підставі довіреності на право представляти інтереси підприємства від 19 січня 2023 року №45/1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20, 93, 120, 122-126, ч. 2 ст.134, 186, п. 23 розділу Х «Перехідні положення» Земельного кодексу України, Закону України «Про оренду землі»,  п.5 ст. 16 Закону України «Про Державний земельний кадастр», ст. 19, 50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Сквирська міська рада VIIІ скликання</w:t>
      </w:r>
    </w:p>
    <w:p w:rsidR="00000000" w:rsidDel="00000000" w:rsidP="00000000" w:rsidRDefault="00000000" w:rsidRPr="00000000" w14:paraId="0000000D">
      <w:pPr>
        <w:spacing w:after="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Затвердити товариству з обмеженою відповідальністю «Шамраївський цукор» проєкт землеустрою щодо відведення земельної ділянки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кадастровий номер 3224086400:06:016:0007, яка розташована за адресою: с. Руда, Білоцерківський район, Київська область, що додається.</w:t>
      </w:r>
    </w:p>
    <w:p w:rsidR="00000000" w:rsidDel="00000000" w:rsidP="00000000" w:rsidRDefault="00000000" w:rsidRPr="00000000" w14:paraId="00000011">
      <w:pPr>
        <w:spacing w:after="0" w:line="240" w:lineRule="auto"/>
        <w:ind w:firstLine="560"/>
        <w:jc w:val="both"/>
        <w:rPr>
          <w:rFonts w:ascii="Times New Roman" w:cs="Times New Roman" w:eastAsia="Times New Roman" w:hAnsi="Times New Roman"/>
          <w:sz w:val="24"/>
          <w:szCs w:val="24"/>
        </w:rPr>
      </w:pPr>
      <w:bookmarkStart w:colFirst="0" w:colLast="0" w:name="_heading=h.30j0zll" w:id="2"/>
      <w:bookmarkEnd w:id="2"/>
      <w:r w:rsidDel="00000000" w:rsidR="00000000" w:rsidRPr="00000000">
        <w:rPr>
          <w:rFonts w:ascii="Times New Roman" w:cs="Times New Roman" w:eastAsia="Times New Roman" w:hAnsi="Times New Roman"/>
          <w:sz w:val="24"/>
          <w:szCs w:val="24"/>
          <w:rtl w:val="0"/>
        </w:rPr>
        <w:t xml:space="preserve">2. Змінити цільове призначення земельної ділянки комунальної власності загальною площею 3,6122 га, кадастровий номер 3224086400:06:016:0007, яка розташована за адресою: с. Руда, Білоцерківський район, Київська область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Передати товариству з обмеженою відповідальністю «Шамраїський цукор» в оренду земельну ділянку комунальної власності з цільовим призначенням: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кадастровий номер 3224086400:06:016:0007, за адресою: с. Руда, Білоцерківський район, Київська область, строком на ___ (______) років, відповідно до ч.2 ст.134 Земельного кодексу України та встановити річний розмір орендної плати за користування земельною ділянкою в розмірі ___ (_______)% від нормативної грошової оцінки земельної ділянки.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Товариству з обмеженою відповідальністю «Шамраїський цукор» звернутися до відділу з питань земельних ресурсів та кадастру Сквирської міської ради для укладання договору оренди землі в та зареєструвати його згідно вимог чинного законодавства.</w:t>
      </w:r>
      <w:r w:rsidDel="00000000" w:rsidR="00000000" w:rsidRPr="00000000">
        <w:rPr>
          <w:rtl w:val="0"/>
        </w:rPr>
      </w:r>
    </w:p>
    <w:p w:rsidR="00000000" w:rsidDel="00000000" w:rsidP="00000000" w:rsidRDefault="00000000" w:rsidRPr="00000000" w14:paraId="00000014">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міської голови</w:t>
        <w:tab/>
        <w:tab/>
        <w:tab/>
        <w:tab/>
        <w:tab/>
        <w:t xml:space="preserve">                         </w:t>
      </w:r>
      <w:r w:rsidDel="00000000" w:rsidR="00000000" w:rsidRPr="00000000">
        <w:rPr>
          <w:rFonts w:ascii="Times New Roman" w:cs="Times New Roman" w:eastAsia="Times New Roman" w:hAnsi="Times New Roman"/>
          <w:sz w:val="24"/>
          <w:szCs w:val="24"/>
          <w:rtl w:val="0"/>
        </w:rPr>
        <w:t xml:space="preserve">О</w:t>
      </w:r>
      <w:r w:rsidDel="00000000" w:rsidR="00000000" w:rsidRPr="00000000">
        <w:rPr>
          <w:rFonts w:ascii="Times New Roman" w:cs="Times New Roman" w:eastAsia="Times New Roman" w:hAnsi="Times New Roman"/>
          <w:color w:val="000000"/>
          <w:sz w:val="24"/>
          <w:szCs w:val="24"/>
          <w:rtl w:val="0"/>
        </w:rPr>
        <w:t xml:space="preserve">лександр ГНАТЮК</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організаційного відділу</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міської ради (уповноважений з питань</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Віктор САЛТАНЮК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юридичного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Ірина КВАША</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Виконавець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Головний спеціаліст відділу з питань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Рекомендовано до внесення на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розгляд та затвердження сесією</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Голова постійної комісії Сквирської</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міської ради з питань підприємництва,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промисловості, сільського господарства,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землевпорядкування, будівництва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sG+V7JC177bfrYDBJ39CS30khw==">CgMxLjAyCGguZ2pkZ3hzMgloLjFmb2I5dGUyCWguMzBqMHpsbDgAciExOVZOcGk5Z1VJUnM4djVITl9uc2c4bHZsdE9COHRWQ3I=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2023-05-17T07:24:00Z</dcterms:created>
  <dc:creator>Користувач</dc:creator>
</cp:coreProperties>
</file>