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ПРОЄКТ</w:t>
      </w:r>
    </w:p>
    <w:p w:rsidR="00000000" w:rsidDel="00000000" w:rsidP="00000000" w:rsidRDefault="00000000" w:rsidRPr="00000000" w14:paraId="00000003">
      <w:pPr>
        <w:tabs>
          <w:tab w:val="left" w:leader="none" w:pos="4680"/>
        </w:tabs>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5915202"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від</w:t>
        <w:tab/>
        <w:tab/>
        <w:t xml:space="preserve">2023 року                            м. Сквира                                   №    -    VIII</w:t>
      </w:r>
    </w:p>
    <w:p w:rsidR="00000000" w:rsidDel="00000000" w:rsidP="00000000" w:rsidRDefault="00000000" w:rsidRPr="00000000" w14:paraId="00000008">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 затвердження умов проведення земельних торгів </w:t>
      </w:r>
    </w:p>
    <w:p w:rsidR="00000000" w:rsidDel="00000000" w:rsidP="00000000" w:rsidRDefault="00000000" w:rsidRPr="00000000" w14:paraId="00000009">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 формі аукціону з продажу прав оренди </w:t>
      </w:r>
    </w:p>
    <w:p w:rsidR="00000000" w:rsidDel="00000000" w:rsidP="00000000" w:rsidRDefault="00000000" w:rsidRPr="00000000" w14:paraId="0000000A">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 земельні ділянки комунальної власності </w:t>
      </w:r>
    </w:p>
    <w:p w:rsidR="00000000" w:rsidDel="00000000" w:rsidP="00000000" w:rsidRDefault="00000000" w:rsidRPr="00000000" w14:paraId="0000000B">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Для забезпечення проведення земельних торгів, відповідно до ст. 12, частини 1 ст. 122, ст. 135-139 Земельного кодексу України, статті 16 Закону України «Про оренду землі», Закону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 постанови КМУ «Деякі питання підготовки до проведення та проведення земельних торгів для продажу земельних ділянок та набуття прав користування ними (оренди, суперфіцію, емфітевзису)», керуючись статтями 26, 42, 59 Закону України «Про місцеве самоврядування в Україні», Сквирська міська рада</w:t>
      </w:r>
    </w:p>
    <w:p w:rsidR="00000000" w:rsidDel="00000000" w:rsidP="00000000" w:rsidRDefault="00000000" w:rsidRPr="00000000" w14:paraId="0000000D">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И Р І Ш И Л А:</w:t>
      </w:r>
    </w:p>
    <w:p w:rsidR="00000000" w:rsidDel="00000000" w:rsidP="00000000" w:rsidRDefault="00000000" w:rsidRPr="00000000" w14:paraId="0000000E">
      <w:pPr>
        <w:spacing w:after="0" w:lineRule="auto"/>
        <w:ind w:left="5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Визначити Сквирську міську раду Організатором земельних торгів.</w:t>
      </w:r>
    </w:p>
    <w:p w:rsidR="00000000" w:rsidDel="00000000" w:rsidP="00000000" w:rsidRDefault="00000000" w:rsidRPr="00000000" w14:paraId="0000000F">
      <w:pPr>
        <w:spacing w:after="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Визначити Виконавцем електронних земельних торгів торгову електронну систему ТОВ «__________________», код ЄДРПОУ _____ (електронний майданчик).</w:t>
      </w:r>
    </w:p>
    <w:p w:rsidR="00000000" w:rsidDel="00000000" w:rsidP="00000000" w:rsidRDefault="00000000" w:rsidRPr="00000000" w14:paraId="00000010">
      <w:pPr>
        <w:spacing w:after="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 Виконавець має бути забезпечений апаратно-програмним комплексом, який функціонує в Інтернеті, і повинен бути підключений до Центральної бази даних.</w:t>
      </w:r>
    </w:p>
    <w:p w:rsidR="00000000" w:rsidDel="00000000" w:rsidP="00000000" w:rsidRDefault="00000000" w:rsidRPr="00000000" w14:paraId="00000011">
      <w:pPr>
        <w:spacing w:after="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 Виконавець забезпечує Організатору аукціону, потенційним покупцям, учасникам можливість користуватися сервісами електронної торгової системи з автоматичним обміном інформацією щодо процесу проведення аукціонів в електронній формі.</w:t>
      </w:r>
    </w:p>
    <w:p w:rsidR="00000000" w:rsidDel="00000000" w:rsidP="00000000" w:rsidRDefault="00000000" w:rsidRPr="00000000" w14:paraId="00000012">
      <w:pPr>
        <w:spacing w:after="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 Виконавець забезпечує безоплатну авторизацію Організатора та авторизацію учасників земельних торгів, відповідно до статті 135 Земельного кодексу України, розміщення ними матеріалів та документів, оприлюднення оголошення про проведення земельних торгів, участь у торгах, ознайомлення необмеженого кола осіб з їх перебігом та результатами в режимі реального часу та можливість безоплатного анонімного перегляду, копіювання та роздрукування інформації із застосуванням поширених веб-оглядачів та редакторів без необхідності застосування спеціально створених технологічних чи програмних засобів цілодобово без обмежень.</w:t>
      </w:r>
    </w:p>
    <w:p w:rsidR="00000000" w:rsidDel="00000000" w:rsidP="00000000" w:rsidRDefault="00000000" w:rsidRPr="00000000" w14:paraId="00000013">
      <w:pPr>
        <w:spacing w:after="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Організатору укласти з Виконавцем (оператором електронного майданчика ___________________), договір про організацію та проведення електронних земельних торгів.</w:t>
      </w:r>
    </w:p>
    <w:p w:rsidR="00000000" w:rsidDel="00000000" w:rsidP="00000000" w:rsidRDefault="00000000" w:rsidRPr="00000000" w14:paraId="00000014">
      <w:pPr>
        <w:spacing w:after="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Виставити на земельні торги окремими лотами права оренди на земельні ділянки комунальної власності, визначені у додатку 1 до цього рішення.</w:t>
      </w:r>
    </w:p>
    <w:p w:rsidR="00000000" w:rsidDel="00000000" w:rsidP="00000000" w:rsidRDefault="00000000" w:rsidRPr="00000000" w14:paraId="00000015">
      <w:pPr>
        <w:spacing w:after="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Встановити згідно з додатком 1 до цього рішення наступні умови продажу прав оренди на земельних торгах:</w:t>
      </w:r>
    </w:p>
    <w:p w:rsidR="00000000" w:rsidDel="00000000" w:rsidP="00000000" w:rsidRDefault="00000000" w:rsidRPr="00000000" w14:paraId="00000016">
      <w:pPr>
        <w:spacing w:after="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 стартову ціну лоту (розмір річної орендної плати) 10% від НГО;</w:t>
      </w:r>
    </w:p>
    <w:p w:rsidR="00000000" w:rsidDel="00000000" w:rsidP="00000000" w:rsidRDefault="00000000" w:rsidRPr="00000000" w14:paraId="00000017">
      <w:pPr>
        <w:spacing w:after="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5.2. термін дії оренди земельних ділянок 10 років;</w:t>
      </w:r>
    </w:p>
    <w:p w:rsidR="00000000" w:rsidDel="00000000" w:rsidP="00000000" w:rsidRDefault="00000000" w:rsidRPr="00000000" w14:paraId="00000018">
      <w:pPr>
        <w:spacing w:after="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5.3. крок торгів у розмірі 1% стартового розміру річної орендної плати за користування земельною ділянкою;</w:t>
      </w:r>
    </w:p>
    <w:p w:rsidR="00000000" w:rsidDel="00000000" w:rsidP="00000000" w:rsidRDefault="00000000" w:rsidRPr="00000000" w14:paraId="00000019">
      <w:pPr>
        <w:spacing w:after="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5.4. розмір гарантійного внеску на рівні 30% стартового розміру ціни продажу права оренди земельної ділянки;</w:t>
      </w:r>
    </w:p>
    <w:p w:rsidR="00000000" w:rsidDel="00000000" w:rsidP="00000000" w:rsidRDefault="00000000" w:rsidRPr="00000000" w14:paraId="0000001A">
      <w:pPr>
        <w:spacing w:after="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5.5. користування земельними ділянками в межах охоронних зон здійснюється в режимі обмеженої господарської діяльності (при наявності охоронних зон);</w:t>
      </w:r>
    </w:p>
    <w:p w:rsidR="00000000" w:rsidDel="00000000" w:rsidP="00000000" w:rsidRDefault="00000000" w:rsidRPr="00000000" w14:paraId="0000001B">
      <w:pPr>
        <w:spacing w:after="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5.6. Переможці відшкодовують витрати на підготовку лотів у повній мірі, зазначених у додатку 1 до цього рішення, стороні за договором, яка понесла витрати на такі роботи.</w:t>
      </w:r>
    </w:p>
    <w:p w:rsidR="00000000" w:rsidDel="00000000" w:rsidP="00000000" w:rsidRDefault="00000000" w:rsidRPr="00000000" w14:paraId="0000001C">
      <w:pPr>
        <w:spacing w:after="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Затвердити проект договору оренди землі, який пропонується укласти з переможцями торгів (додаток 2).</w:t>
      </w:r>
    </w:p>
    <w:p w:rsidR="00000000" w:rsidDel="00000000" w:rsidP="00000000" w:rsidRDefault="00000000" w:rsidRPr="00000000" w14:paraId="0000001D">
      <w:pPr>
        <w:spacing w:after="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Земельні торги у формі аукціону з продажу прав оренди на земельні ділянки провести у ІІІ кварталі 2023 року.</w:t>
      </w:r>
    </w:p>
    <w:p w:rsidR="00000000" w:rsidDel="00000000" w:rsidP="00000000" w:rsidRDefault="00000000" w:rsidRPr="00000000" w14:paraId="0000001E">
      <w:pPr>
        <w:spacing w:after="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Визначити Сквирську міську голову уповноваженою особою на:</w:t>
      </w:r>
    </w:p>
    <w:p w:rsidR="00000000" w:rsidDel="00000000" w:rsidP="00000000" w:rsidRDefault="00000000" w:rsidRPr="00000000" w14:paraId="0000001F">
      <w:pPr>
        <w:spacing w:after="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8.1. підписання договору на виконання земельних торгів з їх Виконавцем на земельні ділянки згідно додатку 1 цього рішення;</w:t>
      </w:r>
    </w:p>
    <w:p w:rsidR="00000000" w:rsidDel="00000000" w:rsidP="00000000" w:rsidRDefault="00000000" w:rsidRPr="00000000" w14:paraId="00000020">
      <w:pPr>
        <w:spacing w:after="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8.2. підписання протоколів земельних торгів за лотами;</w:t>
      </w:r>
    </w:p>
    <w:p w:rsidR="00000000" w:rsidDel="00000000" w:rsidP="00000000" w:rsidRDefault="00000000" w:rsidRPr="00000000" w14:paraId="00000021">
      <w:pPr>
        <w:spacing w:after="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8.3. укладання договорів оренди землі за результатами проведення земельних торгів.</w:t>
      </w:r>
    </w:p>
    <w:p w:rsidR="00000000" w:rsidDel="00000000" w:rsidP="00000000" w:rsidRDefault="00000000" w:rsidRPr="00000000" w14:paraId="00000022">
      <w:pPr>
        <w:spacing w:after="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23">
      <w:pPr>
        <w:spacing w:after="240" w:before="240" w:lineRule="auto"/>
        <w:ind w:right="10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Міська голова                 </w:t>
        <w:tab/>
        <w:t xml:space="preserve">                                                                Валентина ЛЕВІЦЬКА</w:t>
      </w:r>
    </w:p>
    <w:p w:rsidR="00000000" w:rsidDel="00000000" w:rsidP="00000000" w:rsidRDefault="00000000" w:rsidRPr="00000000" w14:paraId="00000024">
      <w:pPr>
        <w:spacing w:after="0" w:line="276"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ПОГОДЖЕНО:</w:t>
      </w:r>
    </w:p>
    <w:p w:rsidR="00000000" w:rsidDel="00000000" w:rsidP="00000000" w:rsidRDefault="00000000" w:rsidRPr="00000000" w14:paraId="00000025">
      <w:pPr>
        <w:shd w:fill="ffffff" w:val="clea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6">
      <w:pPr>
        <w:shd w:fill="ffffff" w:val="clea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Заступник міської голови                                    </w:t>
        <w:tab/>
        <w:t xml:space="preserve">                                 Олександр ГНАТЮК</w:t>
      </w:r>
    </w:p>
    <w:p w:rsidR="00000000" w:rsidDel="00000000" w:rsidP="00000000" w:rsidRDefault="00000000" w:rsidRPr="00000000" w14:paraId="00000027">
      <w:pPr>
        <w:shd w:fill="ffffff" w:val="clear"/>
        <w:spacing w:after="0" w:lineRule="auto"/>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28">
      <w:pPr>
        <w:shd w:fill="ffffff" w:val="clear"/>
        <w:spacing w:after="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Секретар міської ради                                                     </w:t>
        <w:tab/>
        <w:t xml:space="preserve">                            Тетяна ВЛАСЮК</w:t>
      </w:r>
    </w:p>
    <w:p w:rsidR="00000000" w:rsidDel="00000000" w:rsidP="00000000" w:rsidRDefault="00000000" w:rsidRPr="00000000" w14:paraId="00000029">
      <w:pPr>
        <w:shd w:fill="ffffff" w:val="clear"/>
        <w:spacing w:after="0" w:lineRule="auto"/>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2A">
      <w:pPr>
        <w:shd w:fill="ffffff" w:val="clear"/>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Начальник організаційного відділу</w:t>
      </w:r>
    </w:p>
    <w:p w:rsidR="00000000" w:rsidDel="00000000" w:rsidP="00000000" w:rsidRDefault="00000000" w:rsidRPr="00000000" w14:paraId="0000002B">
      <w:pPr>
        <w:shd w:fill="ffffff" w:val="clear"/>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міської ради (уповноважений з питань</w:t>
      </w:r>
    </w:p>
    <w:p w:rsidR="00000000" w:rsidDel="00000000" w:rsidP="00000000" w:rsidRDefault="00000000" w:rsidRPr="00000000" w14:paraId="0000002C">
      <w:pPr>
        <w:shd w:fill="ffffff" w:val="clear"/>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запобігання та виявлення корупції)                                                          Віктор САЛТАНЮК</w:t>
      </w:r>
    </w:p>
    <w:p w:rsidR="00000000" w:rsidDel="00000000" w:rsidP="00000000" w:rsidRDefault="00000000" w:rsidRPr="00000000" w14:paraId="0000002D">
      <w:pPr>
        <w:shd w:fill="ffffff" w:val="clear"/>
        <w:spacing w:after="0" w:lineRule="auto"/>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2E">
      <w:pPr>
        <w:shd w:fill="ffffff" w:val="clea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Начальниця відділу з питань юридичного</w:t>
      </w:r>
    </w:p>
    <w:p w:rsidR="00000000" w:rsidDel="00000000" w:rsidP="00000000" w:rsidRDefault="00000000" w:rsidRPr="00000000" w14:paraId="0000002F">
      <w:pPr>
        <w:shd w:fill="ffffff" w:val="clea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забезпечення ради та діловодства                                  </w:t>
        <w:tab/>
        <w:t xml:space="preserve">                               Ірина КВАША</w:t>
      </w:r>
    </w:p>
    <w:p w:rsidR="00000000" w:rsidDel="00000000" w:rsidP="00000000" w:rsidRDefault="00000000" w:rsidRPr="00000000" w14:paraId="00000030">
      <w:pPr>
        <w:shd w:fill="ffffff" w:val="clear"/>
        <w:spacing w:after="0" w:lineRule="auto"/>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31">
      <w:pPr>
        <w:spacing w:after="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Начальник відділу архітектури,</w:t>
      </w:r>
    </w:p>
    <w:p w:rsidR="00000000" w:rsidDel="00000000" w:rsidP="00000000" w:rsidRDefault="00000000" w:rsidRPr="00000000" w14:paraId="00000032">
      <w:pPr>
        <w:spacing w:after="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містобудування та інфраструктури                                             </w:t>
        <w:tab/>
        <w:t xml:space="preserve">            Олександр ГОЛУБ</w:t>
      </w:r>
    </w:p>
    <w:p w:rsidR="00000000" w:rsidDel="00000000" w:rsidP="00000000" w:rsidRDefault="00000000" w:rsidRPr="00000000" w14:paraId="00000033">
      <w:pPr>
        <w:spacing w:after="0" w:line="276" w:lineRule="auto"/>
        <w:ind w:right="-277.7952755905511"/>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34">
      <w:pPr>
        <w:shd w:fill="ffffff" w:val="clea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Виконавець</w:t>
      </w:r>
    </w:p>
    <w:p w:rsidR="00000000" w:rsidDel="00000000" w:rsidP="00000000" w:rsidRDefault="00000000" w:rsidRPr="00000000" w14:paraId="00000035">
      <w:pPr>
        <w:shd w:fill="ffffff" w:val="clea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Начальниця відділу з питань</w:t>
      </w:r>
    </w:p>
    <w:p w:rsidR="00000000" w:rsidDel="00000000" w:rsidP="00000000" w:rsidRDefault="00000000" w:rsidRPr="00000000" w14:paraId="00000036">
      <w:pPr>
        <w:shd w:fill="ffffff" w:val="clea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земельних ресурсів та кадастру                   </w:t>
        <w:tab/>
        <w:t xml:space="preserve">                     Людмила ПАНІМАТЧЕНКО</w:t>
      </w:r>
    </w:p>
    <w:p w:rsidR="00000000" w:rsidDel="00000000" w:rsidP="00000000" w:rsidRDefault="00000000" w:rsidRPr="00000000" w14:paraId="00000037">
      <w:pPr>
        <w:shd w:fill="ffffff" w:val="clear"/>
        <w:spacing w:after="0" w:lineRule="auto"/>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38">
      <w:pPr>
        <w:shd w:fill="ffffff" w:val="clea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Рекомендовано до внесення на</w:t>
      </w:r>
    </w:p>
    <w:p w:rsidR="00000000" w:rsidDel="00000000" w:rsidP="00000000" w:rsidRDefault="00000000" w:rsidRPr="00000000" w14:paraId="00000039">
      <w:pPr>
        <w:shd w:fill="ffffff" w:val="clea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розгляд та затвердження сесією</w:t>
      </w:r>
    </w:p>
    <w:p w:rsidR="00000000" w:rsidDel="00000000" w:rsidP="00000000" w:rsidRDefault="00000000" w:rsidRPr="00000000" w14:paraId="0000003A">
      <w:pPr>
        <w:shd w:fill="ffffff" w:val="clea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Голова постійної комісії Сквирської</w:t>
      </w:r>
    </w:p>
    <w:p w:rsidR="00000000" w:rsidDel="00000000" w:rsidP="00000000" w:rsidRDefault="00000000" w:rsidRPr="00000000" w14:paraId="0000003B">
      <w:pPr>
        <w:shd w:fill="ffffff" w:val="clea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міської ради з питань підприємництва,</w:t>
      </w:r>
    </w:p>
    <w:p w:rsidR="00000000" w:rsidDel="00000000" w:rsidP="00000000" w:rsidRDefault="00000000" w:rsidRPr="00000000" w14:paraId="0000003C">
      <w:pPr>
        <w:shd w:fill="ffffff" w:val="clea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промисловості, сільського господарства,</w:t>
      </w:r>
    </w:p>
    <w:p w:rsidR="00000000" w:rsidDel="00000000" w:rsidP="00000000" w:rsidRDefault="00000000" w:rsidRPr="00000000" w14:paraId="0000003D">
      <w:pPr>
        <w:shd w:fill="ffffff" w:val="clea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землевпорядкування, будівництва</w:t>
      </w:r>
    </w:p>
    <w:p w:rsidR="00000000" w:rsidDel="00000000" w:rsidP="00000000" w:rsidRDefault="00000000" w:rsidRPr="00000000" w14:paraId="0000003E">
      <w:pPr>
        <w:shd w:fill="ffffff" w:val="clea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 архітектури                                               </w:t>
        <w:tab/>
        <w:t xml:space="preserve">              </w:t>
        <w:tab/>
        <w:t xml:space="preserve">                    Віктор ДОРОШЕНКО</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sz w:val="24"/>
          <w:szCs w:val="24"/>
        </w:rPr>
      </w:pPr>
      <w:r w:rsidDel="00000000" w:rsidR="00000000" w:rsidRPr="00000000">
        <w:rPr>
          <w:rtl w:val="0"/>
        </w:rPr>
      </w:r>
    </w:p>
    <w:sectPr>
      <w:pgSz w:h="16838" w:w="11906" w:orient="portrait"/>
      <w:pgMar w:bottom="549.4488188976391" w:top="708.6614173228347" w:left="1701"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34"/>
    <w:qFormat w:val="1"/>
    <w:rsid w:val="00686E9D"/>
    <w:pPr>
      <w:ind w:left="720"/>
      <w:contextualSpacing w:val="1"/>
    </w:p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rsid w:val="00802C37"/>
    <w:pPr>
      <w:spacing w:after="0" w:line="240" w:lineRule="auto"/>
      <w:jc w:val="both"/>
    </w:pPr>
    <w:rPr>
      <w:rFonts w:ascii="Times New Roman" w:cs="Times New Roman" w:eastAsia="Times New Roman" w:hAnsi="Times New Roman"/>
      <w:sz w:val="24"/>
      <w:szCs w:val="24"/>
      <w:lang w:eastAsia="ru-RU"/>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4"/>
    <w:uiPriority w:val="99"/>
    <w:rsid w:val="00802C37"/>
    <w:rPr>
      <w:rFonts w:ascii="Times New Roman" w:cs="Times New Roman" w:eastAsia="Times New Roman" w:hAnsi="Times New Roman"/>
      <w:sz w:val="24"/>
      <w:szCs w:val="24"/>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AOa0JzMYdULec98754M4qwANKyg==">CgMxLjA4AHIhMWhzcDAyZTBwUjcwc0diYm90Rk9OTUVUSzA5WEh5NXcx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2023-05-18T06:35:00Z</dcterms:created>
  <dc:creator>user</dc:creator>
</cp:coreProperties>
</file>