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spacing w:after="0" w:lineRule="auto"/>
        <w:ind w:left="0" w:right="76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spacing w:after="0" w:lineRule="auto"/>
        <w:ind w:left="1" w:right="76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pict>
          <v:shape id="_x0000_s0" style="width:35.25pt;height:47.25pt;visibility:visible" o:spid="_x0000_i1025" o:ole="" type="#_x0000_t75">
            <v:imagedata r:id="rId1" o:title=""/>
            <v:path o:extrusionok="t"/>
          </v:shape>
          <o:OLEObject DrawAspect="Content" r:id="rId2" ObjectID="_1748858314" ProgID="PBrush" ShapeID="_x0000_s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spacing w:after="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</w:t>
        <w:tab/>
        <w:tab/>
        <w:t xml:space="preserve">2023 року                    м. Сквира                                      №    -   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 змін до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25.04.2023 №23.28-32-VIII «Про розробку технічної документації із землеустрою щодо інвентаризації земельної ділянки комунальної власності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-2" w:hanging="3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орієнтовною площею 0,1182 га за адресою: вул. Центральна, 49,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с. Малі Єрчики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начальника відділу з питань земельних ресурсів та кадастру Сквирської міської ради, керуючись Земельним кодексом України, Законом України «Про землеустрій», Законом України «Про місцеве самоврядування в Україні,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56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Внести зміни в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25.04.2023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№23.28-32- VIII, а саме: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в назві рішення слова та цифри «орієнтовною площею 0,1182 га» змінити на слова та цифри «орієнтовною площею 0,1483 га»;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в пункті 1 рішення слова та цифри «орієнтовною площею 0,1182 га» змінити на слова та цифри «орієнтовною площею 0,1483 га» у зв`язку з проведеними геодезичними роботами.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75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75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                                                              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міської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організаційного відділу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  <w:t xml:space="preserve">         Віктор САЛТАНЮК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 юридичного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  <w:t xml:space="preserve">         Ірина КВАША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відділу архітектури,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містобудування та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інфраструктури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  Людмила ПАНІМАТЧЕНКО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винесення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 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 Віктор ДОРОШЕНКО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qFormat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5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docdatadocyv52403baiaagaaboqcaaadmqcaaawnbwaaaaaaaaaaaaaaaaaaaaaaaaaaaaaaaaaaaaaaaaaaaaaaaaaaaaaaaaaaaaaaaaaaaaaaaaaaaaaaaaaaaaaaaaaaaaaaaaaaaaaaaaaaaaaaaaaaaaaaaaaaaaaaaaaaaaaaaaaaaaaaaaaaaaaaaaaaaaaaaaaaaaaaaaaaaaaaaaaaaaaaaaaaaaaaaaaaaaaaaaaaaaaa" w:customStyle="1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6" w:customStyle="1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7" w:customStyle="1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20" w:customStyle="1">
    <w:name w:val="заголовок 2"/>
    <w:basedOn w:val="a"/>
    <w:next w:val="a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cs="Times New Roman" w:eastAsia="Times New Roman" w:hAnsi="Times NR Cyr MT"/>
      <w:b w:val="1"/>
      <w:sz w:val="24"/>
      <w:szCs w:val="20"/>
      <w:lang w:eastAsia="ru-RU"/>
    </w:rPr>
  </w:style>
  <w:style w:type="paragraph" w:styleId="a8">
    <w:name w:val="Balloon Text"/>
    <w:basedOn w:val="a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 w:val="1"/>
    <w:pPr>
      <w:spacing w:after="0" w:line="240" w:lineRule="auto"/>
    </w:pPr>
  </w:style>
  <w:style w:type="character" w:styleId="ab" w:customStyle="1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 w:val="1"/>
    <w:pPr>
      <w:spacing w:after="0" w:line="240" w:lineRule="auto"/>
    </w:pPr>
  </w:style>
  <w:style w:type="character" w:styleId="ad" w:customStyle="1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4DCXEpkSWTuAQYkh2pmVTDAhzA==">CgMxLjAyCGguZ2pkZ3hzOAByITFCMEluQ2o1YlZBSVRmWlh2SE83cXVjRjVHMXZCNUhEbQ==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2023-06-21T10:12:00Z</dcterms:created>
  <dc:creator>User</dc:creator>
</cp:coreProperties>
</file>