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CAD" w:rsidRDefault="00972C9F" w:rsidP="00A90FC8">
      <w:pPr>
        <w:spacing w:after="0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875CAD" w:rsidRDefault="00972C9F" w:rsidP="00A90FC8">
      <w:pPr>
        <w:spacing w:after="0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 </w:t>
      </w:r>
      <w:bookmarkStart w:id="0" w:name="_Hlk127537195"/>
      <w:r w:rsidRPr="00A90FC8">
        <w:rPr>
          <w:rFonts w:ascii="Times New Roman" w:hAnsi="Times New Roman"/>
          <w:b/>
          <w:sz w:val="28"/>
          <w:szCs w:val="28"/>
          <w:lang w:val="uk-UA"/>
        </w:rPr>
        <w:t>«</w:t>
      </w:r>
      <w:bookmarkStart w:id="1" w:name="_Hlk129695629"/>
      <w:bookmarkStart w:id="2" w:name="_Hlk129693776"/>
      <w:bookmarkStart w:id="3" w:name="_Hlk129694227"/>
      <w:bookmarkEnd w:id="0"/>
      <w:r w:rsidR="00A90FC8" w:rsidRPr="00A90FC8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покладання обов’язків за проведення державної реєстрації актів цивільного стану та призначення відповідального за облік, зберігання та витрачання бланків </w:t>
      </w:r>
      <w:proofErr w:type="spellStart"/>
      <w:r w:rsidR="00A90FC8" w:rsidRPr="00A90FC8">
        <w:rPr>
          <w:rFonts w:ascii="Times New Roman" w:hAnsi="Times New Roman"/>
          <w:b/>
          <w:sz w:val="28"/>
          <w:szCs w:val="28"/>
          <w:lang w:val="uk-UA" w:eastAsia="uk-UA"/>
        </w:rPr>
        <w:t>свідоцтв</w:t>
      </w:r>
      <w:proofErr w:type="spellEnd"/>
      <w:r w:rsidR="00A90FC8" w:rsidRPr="00A90FC8">
        <w:rPr>
          <w:rFonts w:ascii="Times New Roman" w:hAnsi="Times New Roman"/>
          <w:b/>
          <w:sz w:val="28"/>
          <w:szCs w:val="28"/>
          <w:lang w:val="uk-UA" w:eastAsia="uk-UA"/>
        </w:rPr>
        <w:t>, що видаються органами державної реєстрації актів цивільного стану громадян на території</w:t>
      </w:r>
      <w:r w:rsidR="00A90FC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A90FC8" w:rsidRPr="00A90FC8">
        <w:rPr>
          <w:rFonts w:ascii="Times New Roman" w:hAnsi="Times New Roman"/>
          <w:b/>
          <w:sz w:val="28"/>
          <w:szCs w:val="28"/>
          <w:lang w:val="uk-UA" w:eastAsia="uk-UA"/>
        </w:rPr>
        <w:t>Сквирської міської територіальної громади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»</w:t>
      </w:r>
      <w:bookmarkEnd w:id="1"/>
    </w:p>
    <w:bookmarkEnd w:id="2"/>
    <w:bookmarkEnd w:id="3"/>
    <w:p w:rsidR="00875CAD" w:rsidRDefault="00875CAD" w:rsidP="00A90FC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75CAD" w:rsidRDefault="00972C9F" w:rsidP="00A90FC8">
      <w:pPr>
        <w:pStyle w:val="a4"/>
        <w:numPr>
          <w:ilvl w:val="0"/>
          <w:numId w:val="1"/>
        </w:numPr>
        <w:spacing w:after="0"/>
        <w:ind w:left="0" w:firstLine="6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Обґрунтування необхідності прийняття рішення</w:t>
      </w:r>
    </w:p>
    <w:p w:rsidR="00A90FC8" w:rsidRDefault="00A90FC8" w:rsidP="00A90FC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A90FC8">
        <w:rPr>
          <w:sz w:val="28"/>
          <w:szCs w:val="28"/>
          <w:lang w:val="uk-UA"/>
        </w:rPr>
        <w:t xml:space="preserve">Відповідно до статті 140 Конституції України та статті 16 Закону “Про </w:t>
      </w:r>
      <w:proofErr w:type="spellStart"/>
      <w:r w:rsidRPr="00A90FC8">
        <w:rPr>
          <w:sz w:val="28"/>
          <w:szCs w:val="28"/>
          <w:lang w:val="uk-UA"/>
        </w:rPr>
        <w:t>Про</w:t>
      </w:r>
      <w:proofErr w:type="spellEnd"/>
      <w:r w:rsidRPr="00A90FC8">
        <w:rPr>
          <w:sz w:val="28"/>
          <w:szCs w:val="28"/>
          <w:lang w:val="uk-UA"/>
        </w:rPr>
        <w:t xml:space="preserve"> місцеве самоврядування в Україні”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виконавчі органи місцевої ради є юридичними особами і наділяються цим та іншими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законами власними повноваженнями, в межах яких діють самостійно і несуть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відповідальність за свою діяльність відповідно до закону. Органам місцевого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самоврядування законом можуть надаватися окремі повноваження органів виконавчої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влади, у здійсненні яких вони є підконтрольними відповідним органам виконавчої влади.</w:t>
      </w:r>
      <w:r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 xml:space="preserve">Тому </w:t>
      </w:r>
      <w:r>
        <w:rPr>
          <w:sz w:val="28"/>
          <w:szCs w:val="28"/>
          <w:lang w:val="uk-UA"/>
        </w:rPr>
        <w:t xml:space="preserve">Міністерством юстиції України 28.07.2023 розроблено </w:t>
      </w:r>
      <w:r w:rsidRPr="00A90FC8">
        <w:rPr>
          <w:sz w:val="28"/>
          <w:szCs w:val="28"/>
          <w:lang w:val="uk-UA"/>
        </w:rPr>
        <w:t>алгоритм дій</w:t>
      </w:r>
      <w:r>
        <w:rPr>
          <w:sz w:val="28"/>
          <w:szCs w:val="28"/>
          <w:lang w:val="uk-UA"/>
        </w:rPr>
        <w:t xml:space="preserve"> для здійснення делегованих повноважень у сфері </w:t>
      </w:r>
      <w:r w:rsidRPr="00A90FC8">
        <w:rPr>
          <w:sz w:val="28"/>
          <w:szCs w:val="28"/>
          <w:lang w:val="uk-UA"/>
        </w:rPr>
        <w:t>державної реєстрації актів цивільного стану</w:t>
      </w:r>
      <w:r w:rsidRPr="00A90FC8">
        <w:rPr>
          <w:sz w:val="28"/>
          <w:szCs w:val="28"/>
          <w:lang w:val="uk-UA"/>
        </w:rPr>
        <w:t xml:space="preserve"> </w:t>
      </w:r>
      <w:r w:rsidRPr="00A90FC8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ими</w:t>
      </w:r>
      <w:r w:rsidRPr="00A90FC8">
        <w:rPr>
          <w:sz w:val="28"/>
          <w:szCs w:val="28"/>
          <w:lang w:val="uk-UA"/>
        </w:rPr>
        <w:t xml:space="preserve"> органи</w:t>
      </w:r>
      <w:r>
        <w:rPr>
          <w:sz w:val="28"/>
          <w:szCs w:val="28"/>
          <w:lang w:val="uk-UA"/>
        </w:rPr>
        <w:t xml:space="preserve"> місцевого самоврядування.</w:t>
      </w:r>
    </w:p>
    <w:p w:rsidR="0044669E" w:rsidRDefault="00A90FC8" w:rsidP="00A90FC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нього міська рада </w:t>
      </w:r>
      <w:r w:rsidRPr="00A90FC8">
        <w:rPr>
          <w:sz w:val="28"/>
          <w:szCs w:val="28"/>
          <w:lang w:val="uk-UA"/>
        </w:rPr>
        <w:t>уповноваж</w:t>
      </w:r>
      <w:r>
        <w:rPr>
          <w:sz w:val="28"/>
          <w:szCs w:val="28"/>
          <w:lang w:val="uk-UA"/>
        </w:rPr>
        <w:t>ує</w:t>
      </w:r>
      <w:r w:rsidRPr="00A90FC8">
        <w:rPr>
          <w:sz w:val="28"/>
          <w:szCs w:val="28"/>
          <w:lang w:val="uk-UA"/>
        </w:rPr>
        <w:t xml:space="preserve"> виконавчий орган на здійснення делегованих повноважень з державної реєстрації народження фізичної особи та її походження, шлюбу, смерті </w:t>
      </w:r>
      <w:r>
        <w:rPr>
          <w:sz w:val="28"/>
          <w:szCs w:val="28"/>
          <w:lang w:val="uk-UA"/>
        </w:rPr>
        <w:t xml:space="preserve">та </w:t>
      </w:r>
      <w:r w:rsidRPr="00A90FC8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ає</w:t>
      </w:r>
      <w:r w:rsidRPr="00A90FC8">
        <w:rPr>
          <w:sz w:val="28"/>
          <w:szCs w:val="28"/>
          <w:lang w:val="uk-UA"/>
        </w:rPr>
        <w:t xml:space="preserve"> посадових осіб обраного виконавчого органу на проведення  державної реєстрації  та покла</w:t>
      </w:r>
      <w:r>
        <w:rPr>
          <w:sz w:val="28"/>
          <w:szCs w:val="28"/>
          <w:lang w:val="uk-UA"/>
        </w:rPr>
        <w:t xml:space="preserve">дає </w:t>
      </w:r>
      <w:r w:rsidRPr="00A90FC8">
        <w:rPr>
          <w:sz w:val="28"/>
          <w:szCs w:val="28"/>
          <w:lang w:val="uk-UA"/>
        </w:rPr>
        <w:t xml:space="preserve">на них відповідальність за зберігання, ведення обліку та контролю використання бланків </w:t>
      </w:r>
      <w:proofErr w:type="spellStart"/>
      <w:r w:rsidRPr="00A90FC8">
        <w:rPr>
          <w:sz w:val="28"/>
          <w:szCs w:val="28"/>
          <w:lang w:val="uk-UA"/>
        </w:rPr>
        <w:t>свідоцтв</w:t>
      </w:r>
      <w:proofErr w:type="spellEnd"/>
      <w:r w:rsidRPr="00A90FC8">
        <w:rPr>
          <w:sz w:val="28"/>
          <w:szCs w:val="28"/>
          <w:lang w:val="uk-UA"/>
        </w:rPr>
        <w:t xml:space="preserve"> в межах своєї громади.</w:t>
      </w:r>
    </w:p>
    <w:p w:rsidR="00875CAD" w:rsidRDefault="00972C9F" w:rsidP="00A90FC8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вищевказане,</w:t>
      </w:r>
      <w:bookmarkStart w:id="4" w:name="_Hlk127540660"/>
      <w:r>
        <w:rPr>
          <w:sz w:val="28"/>
          <w:szCs w:val="28"/>
          <w:lang w:val="uk-UA"/>
        </w:rPr>
        <w:t xml:space="preserve"> </w:t>
      </w:r>
      <w:r w:rsidR="0044669E">
        <w:rPr>
          <w:sz w:val="28"/>
          <w:szCs w:val="28"/>
          <w:lang w:val="uk-UA"/>
        </w:rPr>
        <w:t>підготовлено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5" w:name="_Hlk131763795"/>
      <w:bookmarkEnd w:id="4"/>
      <w:r>
        <w:rPr>
          <w:sz w:val="28"/>
          <w:szCs w:val="28"/>
          <w:lang w:val="uk-UA"/>
        </w:rPr>
        <w:t>«</w:t>
      </w:r>
      <w:r w:rsidR="00A90FC8" w:rsidRPr="00A90FC8">
        <w:rPr>
          <w:sz w:val="28"/>
          <w:szCs w:val="28"/>
          <w:lang w:val="uk-UA"/>
        </w:rPr>
        <w:t xml:space="preserve">Про покладання обов’язків за проведення державної реєстрації актів цивільного стану та призначення відповідального за облік, зберігання та витрачання бланків </w:t>
      </w:r>
      <w:proofErr w:type="spellStart"/>
      <w:r w:rsidR="00A90FC8" w:rsidRPr="00A90FC8">
        <w:rPr>
          <w:sz w:val="28"/>
          <w:szCs w:val="28"/>
          <w:lang w:val="uk-UA"/>
        </w:rPr>
        <w:t>свідоцтв</w:t>
      </w:r>
      <w:proofErr w:type="spellEnd"/>
      <w:r w:rsidR="00A90FC8" w:rsidRPr="00A90FC8">
        <w:rPr>
          <w:sz w:val="28"/>
          <w:szCs w:val="28"/>
          <w:lang w:val="uk-UA"/>
        </w:rPr>
        <w:t>, що видаються органами державної реєстрації актів цивільного стану громадян на території Сквирської міської територіальної громади</w:t>
      </w:r>
      <w:r>
        <w:rPr>
          <w:sz w:val="28"/>
          <w:szCs w:val="28"/>
          <w:lang w:val="uk-UA"/>
        </w:rPr>
        <w:t>».</w:t>
      </w:r>
    </w:p>
    <w:bookmarkEnd w:id="5"/>
    <w:p w:rsidR="00875CAD" w:rsidRDefault="00972C9F" w:rsidP="00A90FC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Мета прийняття рішення</w:t>
      </w:r>
    </w:p>
    <w:p w:rsidR="00875CAD" w:rsidRDefault="00972C9F" w:rsidP="00A90FC8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Метою прийняття даного рішення є 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>уповноваж</w:t>
      </w:r>
      <w:r w:rsidR="006B0AE8">
        <w:rPr>
          <w:rFonts w:ascii="Times New Roman" w:hAnsi="Times New Roman"/>
          <w:bCs/>
          <w:sz w:val="28"/>
          <w:szCs w:val="28"/>
          <w:lang w:val="uk-UA"/>
        </w:rPr>
        <w:t>ення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B0AE8" w:rsidRPr="0044669E">
        <w:rPr>
          <w:rFonts w:ascii="Times New Roman" w:hAnsi="Times New Roman"/>
          <w:bCs/>
          <w:sz w:val="28"/>
          <w:szCs w:val="28"/>
          <w:lang w:val="uk-UA"/>
        </w:rPr>
        <w:t>Управління (Центр</w:t>
      </w:r>
      <w:r w:rsidR="006B0AE8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6B0AE8" w:rsidRPr="0044669E">
        <w:rPr>
          <w:rFonts w:ascii="Times New Roman" w:hAnsi="Times New Roman"/>
          <w:bCs/>
          <w:sz w:val="28"/>
          <w:szCs w:val="28"/>
          <w:lang w:val="uk-UA"/>
        </w:rPr>
        <w:t>) надання адміністративних послуг Сквирської міської ради</w:t>
      </w:r>
      <w:r w:rsidR="006B0A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>на здійснення делегованих повноважень з державної реєстрації народження фізичної особи та її походження, шлюбу, смерті та визнач</w:t>
      </w:r>
      <w:r w:rsidR="006B0AE8">
        <w:rPr>
          <w:rFonts w:ascii="Times New Roman" w:hAnsi="Times New Roman"/>
          <w:bCs/>
          <w:sz w:val="28"/>
          <w:szCs w:val="28"/>
          <w:lang w:val="uk-UA"/>
        </w:rPr>
        <w:t>ення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 xml:space="preserve"> посадових осіб на проведення  державної реєстрації  та поклад</w:t>
      </w:r>
      <w:r w:rsidR="006B0AE8">
        <w:rPr>
          <w:rFonts w:ascii="Times New Roman" w:hAnsi="Times New Roman"/>
          <w:bCs/>
          <w:sz w:val="28"/>
          <w:szCs w:val="28"/>
          <w:lang w:val="uk-UA"/>
        </w:rPr>
        <w:t>ення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 xml:space="preserve"> на них відповідальн</w:t>
      </w:r>
      <w:r w:rsidR="00BD1558">
        <w:rPr>
          <w:rFonts w:ascii="Times New Roman" w:hAnsi="Times New Roman"/>
          <w:bCs/>
          <w:sz w:val="28"/>
          <w:szCs w:val="28"/>
          <w:lang w:val="uk-UA"/>
        </w:rPr>
        <w:t>ості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 xml:space="preserve"> за зберігання, ведення обліку та контролю використання бланків </w:t>
      </w:r>
      <w:proofErr w:type="spellStart"/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>свідоцтв</w:t>
      </w:r>
      <w:proofErr w:type="spellEnd"/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 xml:space="preserve"> в межах </w:t>
      </w:r>
      <w:r w:rsidR="00BD1558" w:rsidRPr="00BD1558">
        <w:rPr>
          <w:rFonts w:ascii="Times New Roman" w:hAnsi="Times New Roman"/>
          <w:bCs/>
          <w:sz w:val="28"/>
          <w:szCs w:val="28"/>
          <w:lang w:val="uk-UA"/>
        </w:rPr>
        <w:t>Сквирської міської територіальної громади</w:t>
      </w:r>
      <w:r w:rsidR="006B0AE8" w:rsidRPr="006B0AE8">
        <w:rPr>
          <w:rFonts w:ascii="Times New Roman" w:hAnsi="Times New Roman"/>
          <w:bCs/>
          <w:sz w:val="28"/>
          <w:szCs w:val="28"/>
          <w:lang w:val="uk-UA"/>
        </w:rPr>
        <w:t>.</w:t>
      </w:r>
      <w:r w:rsidR="0044669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75CAD" w:rsidRDefault="00972C9F" w:rsidP="00A90FC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Загальна характеристика та основні положення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875CAD" w:rsidRDefault="00972C9F" w:rsidP="00A90FC8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складається з </w:t>
      </w:r>
      <w:r w:rsidR="00BD1558">
        <w:rPr>
          <w:rFonts w:ascii="Times New Roman" w:hAnsi="Times New Roman"/>
          <w:bCs/>
          <w:sz w:val="28"/>
          <w:szCs w:val="28"/>
          <w:lang w:val="uk-UA"/>
        </w:rPr>
        <w:t>п’яти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пунктів, якими передбачено: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lastRenderedPageBreak/>
        <w:t xml:space="preserve">1. Визначити Управління (Центр) надання адміністративних послуг як виконавчий орган Сквирської міської ради для здійснення делегованих повноважень  у сфері державної реєстрації народження фізичної особи та її походження, шлюбу і смерті та використання бланків </w:t>
      </w:r>
      <w:proofErr w:type="spellStart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свідоцтв</w:t>
      </w:r>
      <w:proofErr w:type="spellEnd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про державну реєстрацію актів цивільного стану.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2. Визначити начальника відділу державної реєстрації – державного реєстратора Управління (Центру) надання адміністративних послуг Сквирської міської ради посадовою особою: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2.1. уповноваженою на проведення державної реєстрації актів цивільного стану за зверненнями громадян та здійснення повноважень у сфері державної реєстрації актів цивільного стану - проведення державної реєстрації народження фізичної особи та її походження, шлюбу, смерті на території Сквирської міської територіальної громади;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2.2. відповідальною за зберігання, ведення обліку та контролю використання бланків </w:t>
      </w:r>
      <w:proofErr w:type="spellStart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свідоцтв</w:t>
      </w:r>
      <w:proofErr w:type="spellEnd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в межах Сквирської міської територіальної громади;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2.2. уповноваженою на здійснення організаційного і методичного забезпечення та координацію діяльності посадових осіб, уповноважених на проведення державної реєстрації актів цивільного стану на території Сквирської міської територіальної громади, з питань державної реєстрації актів цивільного стану, забезпечення їх бланками </w:t>
      </w:r>
      <w:proofErr w:type="spellStart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свідоцтв</w:t>
      </w:r>
      <w:proofErr w:type="spellEnd"/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про державну реєстрацію актів цивільного стану та іншою документацією, необхідною для проведення державної реєстрації актів цивільного стану.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3. На час тимчасової відсутності начальника відділу державної реєстрації – державного реєстратора Управління (Центру) надання адміністративних послуг Сквирської міської ради здійснення обов’язків, визначених у пункті 2 цього рішення, покласти на  головного спеціаліста відділу державної реєстрації Управління (Центру)  надання адміністративних послуг Сквирської міської ради. </w:t>
      </w:r>
    </w:p>
    <w:p w:rsidR="00BD1558" w:rsidRPr="00BD1558" w:rsidRDefault="00BD1558" w:rsidP="00BD155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4. Поліщук Тамарі Андріївні, начальнику відділу державної реєстрації – державному реєстратору Управління (Центру) надання адміністративних послуг Сквирської міської ради забезпечити інформування Сквирського відділу державної реєстрації актів цивільного стану у Білоцерківському районі Київської області Центрального міжрегіонального управління (м. Київ) про прийняття цього рішення, надіславши його копію. </w:t>
      </w:r>
    </w:p>
    <w:p w:rsidR="0044669E" w:rsidRDefault="00BD1558" w:rsidP="00BD1558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5.</w:t>
      </w:r>
      <w:r w:rsidRPr="00BD1558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ab/>
        <w:t>Контроль за виконанням рішення покласти на постійну комісію Сквирської міської ради з питань регламенту,  депутатської етики, законності та правопорядку.</w:t>
      </w:r>
    </w:p>
    <w:p w:rsidR="00F923F1" w:rsidRDefault="00F923F1" w:rsidP="00BD1558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923F1" w:rsidRDefault="00F923F1" w:rsidP="00BD1558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bookmarkStart w:id="6" w:name="_GoBack"/>
      <w:bookmarkEnd w:id="6"/>
    </w:p>
    <w:p w:rsidR="00875CAD" w:rsidRDefault="00972C9F" w:rsidP="00A90FC8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4. Нормативно-правова база в даній сфері правового регулювання</w:t>
      </w:r>
    </w:p>
    <w:p w:rsidR="00875CAD" w:rsidRDefault="00972C9F" w:rsidP="00A90FC8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Нормативно-правовою базою у цій сфері є</w:t>
      </w:r>
      <w:r w:rsidR="0044669E" w:rsidRPr="0044669E">
        <w:rPr>
          <w:lang w:val="uk-UA"/>
        </w:rPr>
        <w:t xml:space="preserve"> </w:t>
      </w:r>
      <w:r w:rsidR="0044669E" w:rsidRPr="0044669E">
        <w:rPr>
          <w:rFonts w:ascii="Times New Roman" w:hAnsi="Times New Roman"/>
          <w:bCs/>
          <w:sz w:val="28"/>
          <w:szCs w:val="28"/>
          <w:lang w:val="uk-UA"/>
        </w:rPr>
        <w:t>закон</w:t>
      </w:r>
      <w:r w:rsidR="0044669E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44669E" w:rsidRPr="0044669E">
        <w:rPr>
          <w:rFonts w:ascii="Times New Roman" w:hAnsi="Times New Roman"/>
          <w:bCs/>
          <w:sz w:val="28"/>
          <w:szCs w:val="28"/>
          <w:lang w:val="uk-UA"/>
        </w:rPr>
        <w:t xml:space="preserve"> України </w:t>
      </w:r>
      <w:r w:rsidR="00DB1A74" w:rsidRPr="00DB1A74">
        <w:rPr>
          <w:rFonts w:ascii="Times New Roman" w:hAnsi="Times New Roman"/>
          <w:bCs/>
          <w:sz w:val="28"/>
          <w:szCs w:val="28"/>
          <w:lang w:val="uk-UA"/>
        </w:rPr>
        <w:t xml:space="preserve">«Про місцеве самоврядування в Україні», «Про адміністративні послуги» </w:t>
      </w:r>
      <w:r w:rsidR="0044669E" w:rsidRPr="0044669E">
        <w:rPr>
          <w:rFonts w:ascii="Times New Roman" w:hAnsi="Times New Roman"/>
          <w:bCs/>
          <w:sz w:val="28"/>
          <w:szCs w:val="28"/>
          <w:lang w:val="uk-UA"/>
        </w:rPr>
        <w:t>та «Про державну реєстрацію актів цивільного стану».</w:t>
      </w:r>
    </w:p>
    <w:p w:rsidR="00875CAD" w:rsidRDefault="00972C9F" w:rsidP="00A90FC8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Фінансово-економічне обґрунтування</w:t>
      </w:r>
    </w:p>
    <w:p w:rsidR="00875CAD" w:rsidRDefault="00972C9F" w:rsidP="00A90FC8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Реалізація даного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не потребує додаткових витрат з міського бюджету.</w:t>
      </w:r>
    </w:p>
    <w:p w:rsidR="00875CAD" w:rsidRDefault="00972C9F" w:rsidP="00A90FC8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Доповідач на пленарному засіданні</w:t>
      </w:r>
    </w:p>
    <w:p w:rsidR="00875CAD" w:rsidRDefault="00972C9F" w:rsidP="00A90FC8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Доповідачем на пленарному засіданні є </w:t>
      </w:r>
      <w:r w:rsidR="00BD1558" w:rsidRPr="00BD1558">
        <w:rPr>
          <w:rFonts w:ascii="Times New Roman" w:hAnsi="Times New Roman"/>
          <w:bCs/>
          <w:sz w:val="28"/>
          <w:szCs w:val="28"/>
          <w:lang w:val="uk-UA"/>
        </w:rPr>
        <w:t>начальник відділу державної реєстрації – державн</w:t>
      </w:r>
      <w:r w:rsidR="00BD1558">
        <w:rPr>
          <w:rFonts w:ascii="Times New Roman" w:hAnsi="Times New Roman"/>
          <w:bCs/>
          <w:sz w:val="28"/>
          <w:szCs w:val="28"/>
          <w:lang w:val="uk-UA"/>
        </w:rPr>
        <w:t>ий</w:t>
      </w:r>
      <w:r w:rsidR="00BD1558" w:rsidRPr="00BD1558">
        <w:rPr>
          <w:rFonts w:ascii="Times New Roman" w:hAnsi="Times New Roman"/>
          <w:bCs/>
          <w:sz w:val="28"/>
          <w:szCs w:val="28"/>
          <w:lang w:val="uk-UA"/>
        </w:rPr>
        <w:t xml:space="preserve"> реєстратор Управління (Центру) надання адміністративних послуг Сквирської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923F1" w:rsidRPr="00F923F1">
        <w:rPr>
          <w:rFonts w:ascii="Times New Roman" w:hAnsi="Times New Roman"/>
          <w:bCs/>
          <w:sz w:val="28"/>
          <w:szCs w:val="28"/>
          <w:lang w:val="uk-UA"/>
        </w:rPr>
        <w:t>Поліщук Тамар</w:t>
      </w:r>
      <w:r w:rsidR="00F923F1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F923F1" w:rsidRPr="00F923F1">
        <w:rPr>
          <w:rFonts w:ascii="Times New Roman" w:hAnsi="Times New Roman"/>
          <w:bCs/>
          <w:sz w:val="28"/>
          <w:szCs w:val="28"/>
          <w:lang w:val="uk-UA"/>
        </w:rPr>
        <w:t xml:space="preserve"> Андріївн</w:t>
      </w:r>
      <w:r w:rsidR="00F923F1">
        <w:rPr>
          <w:rFonts w:ascii="Times New Roman" w:hAnsi="Times New Roman"/>
          <w:bCs/>
          <w:sz w:val="28"/>
          <w:szCs w:val="28"/>
          <w:lang w:val="uk-UA"/>
        </w:rPr>
        <w:t>а.</w:t>
      </w:r>
    </w:p>
    <w:p w:rsidR="00DB1A74" w:rsidRDefault="00DB1A74" w:rsidP="00A90FC8">
      <w:pPr>
        <w:spacing w:after="0"/>
        <w:rPr>
          <w:lang w:val="uk-UA"/>
        </w:rPr>
      </w:pPr>
    </w:p>
    <w:p w:rsidR="00F923F1" w:rsidRPr="002D3986" w:rsidRDefault="00F923F1" w:rsidP="00A90FC8">
      <w:pPr>
        <w:spacing w:after="0"/>
        <w:rPr>
          <w:lang w:val="uk-UA"/>
        </w:rPr>
      </w:pPr>
    </w:p>
    <w:p w:rsidR="00F923F1" w:rsidRPr="00F923F1" w:rsidRDefault="00F923F1" w:rsidP="00F923F1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</w:pP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>Начальник управління – адміністратор</w:t>
      </w:r>
    </w:p>
    <w:p w:rsidR="00F923F1" w:rsidRPr="00F923F1" w:rsidRDefault="00F923F1" w:rsidP="00F923F1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</w:pP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Управління (Центру) надання </w:t>
      </w:r>
    </w:p>
    <w:p w:rsidR="00F923F1" w:rsidRPr="00F923F1" w:rsidRDefault="00F923F1" w:rsidP="00F923F1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</w:pP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адміністративних послуг </w:t>
      </w:r>
    </w:p>
    <w:p w:rsidR="00875CAD" w:rsidRDefault="00F923F1" w:rsidP="00F923F1">
      <w:pPr>
        <w:spacing w:after="0"/>
        <w:rPr>
          <w:lang w:val="uk-UA"/>
        </w:rPr>
      </w:pP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Сквирської міської ради                                </w:t>
      </w: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ab/>
        <w:t xml:space="preserve">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    </w:t>
      </w: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 Сергій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 </w:t>
      </w:r>
      <w:r w:rsidRPr="00F923F1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>РИБАК</w:t>
      </w:r>
      <w:r w:rsidR="00DB1A74" w:rsidRPr="002D3986">
        <w:rPr>
          <w:lang w:val="uk-UA"/>
        </w:rPr>
        <w:br/>
      </w:r>
    </w:p>
    <w:sectPr w:rsidR="00875CAD" w:rsidSect="00DB1A74">
      <w:headerReference w:type="default" r:id="rId7"/>
      <w:pgSz w:w="11906" w:h="16838"/>
      <w:pgMar w:top="1134" w:right="850" w:bottom="74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6C8" w:rsidRDefault="00EE76C8">
      <w:pPr>
        <w:spacing w:line="240" w:lineRule="auto"/>
      </w:pPr>
      <w:r>
        <w:separator/>
      </w:r>
    </w:p>
  </w:endnote>
  <w:endnote w:type="continuationSeparator" w:id="0">
    <w:p w:rsidR="00EE76C8" w:rsidRDefault="00EE7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6C8" w:rsidRDefault="00EE76C8">
      <w:pPr>
        <w:spacing w:after="0"/>
      </w:pPr>
      <w:r>
        <w:separator/>
      </w:r>
    </w:p>
  </w:footnote>
  <w:footnote w:type="continuationSeparator" w:id="0">
    <w:p w:rsidR="00EE76C8" w:rsidRDefault="00EE76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302594"/>
      <w:docPartObj>
        <w:docPartGallery w:val="Page Numbers (Top of Page)"/>
        <w:docPartUnique/>
      </w:docPartObj>
    </w:sdtPr>
    <w:sdtEndPr/>
    <w:sdtContent>
      <w:p w:rsidR="00DB1A74" w:rsidRDefault="00DB1A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B1A74" w:rsidRDefault="00DB1A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CE108E"/>
    <w:multiLevelType w:val="multilevel"/>
    <w:tmpl w:val="7ACE10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FE"/>
    <w:rsid w:val="001458F1"/>
    <w:rsid w:val="001503E9"/>
    <w:rsid w:val="00155D43"/>
    <w:rsid w:val="001A2BBF"/>
    <w:rsid w:val="003F43FE"/>
    <w:rsid w:val="0044669E"/>
    <w:rsid w:val="004553D6"/>
    <w:rsid w:val="00554BC9"/>
    <w:rsid w:val="006B0AE8"/>
    <w:rsid w:val="00814283"/>
    <w:rsid w:val="00840110"/>
    <w:rsid w:val="00875CAD"/>
    <w:rsid w:val="00893A5B"/>
    <w:rsid w:val="008B2497"/>
    <w:rsid w:val="008D5EBC"/>
    <w:rsid w:val="008F698A"/>
    <w:rsid w:val="00972C9F"/>
    <w:rsid w:val="00A30ED2"/>
    <w:rsid w:val="00A3777E"/>
    <w:rsid w:val="00A90FC8"/>
    <w:rsid w:val="00AC3525"/>
    <w:rsid w:val="00AF35B2"/>
    <w:rsid w:val="00B856D5"/>
    <w:rsid w:val="00BD1558"/>
    <w:rsid w:val="00BE191E"/>
    <w:rsid w:val="00BF5987"/>
    <w:rsid w:val="00C369FE"/>
    <w:rsid w:val="00D34E29"/>
    <w:rsid w:val="00DB1A74"/>
    <w:rsid w:val="00E55FE4"/>
    <w:rsid w:val="00EB1C84"/>
    <w:rsid w:val="00EC653D"/>
    <w:rsid w:val="00EE76C8"/>
    <w:rsid w:val="00F46A05"/>
    <w:rsid w:val="00F923F1"/>
    <w:rsid w:val="08B945CC"/>
    <w:rsid w:val="63E4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8571"/>
  <w15:docId w15:val="{757F53A8-6FAA-4B79-9FF8-41CA7743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apple-tab-span">
    <w:name w:val="apple-tab-span"/>
    <w:basedOn w:val="a0"/>
    <w:rsid w:val="00DB1A74"/>
  </w:style>
  <w:style w:type="paragraph" w:styleId="a5">
    <w:name w:val="header"/>
    <w:basedOn w:val="a"/>
    <w:link w:val="a6"/>
    <w:uiPriority w:val="99"/>
    <w:unhideWhenUsed/>
    <w:rsid w:val="00DB1A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B1A74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B1A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B1A74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B1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B1A7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3588</Words>
  <Characters>2046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Юрійович</dc:creator>
  <cp:lastModifiedBy>Сергій Рибак</cp:lastModifiedBy>
  <cp:revision>19</cp:revision>
  <cp:lastPrinted>2023-08-07T11:44:00Z</cp:lastPrinted>
  <dcterms:created xsi:type="dcterms:W3CDTF">2023-04-06T12:01:00Z</dcterms:created>
  <dcterms:modified xsi:type="dcterms:W3CDTF">2023-08-07T14:11:00Z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42B8C025DAD94080B6BCB0768481571A</vt:lpwstr>
  </property>
</Properties>
</file>