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102.36220472440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Додаток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5102.362204724409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рішення сесії Сквирської міської ради від ________ 2023 № __-__-VIII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ПОЛОЖЕННЯ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Відділ економічно-інвестиційної діяльності та агропромислового розвитку Сквирської міської ради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Загальні положення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1.1. Відділ економічно інвестиційної діяльності та агропромислового розвитку Сквирської міської ради (надалі – Відділ) є виконавчим органом Сквирської міської ради, утворюється міською радою, підзвітний і підконтрольний міській раді, підпорядкованим її виконавчому комітету,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голові міської ради, іншим посадовим особам відповідно до розподілу повноважень, а з питань здійснення делегованих повноважень підконтрольний відповідним органам виконавчої влади, діє у відповідності з цим Положенням.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1.2. Відділ у своїй діяльності керується Конституцією України та законами України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”Про службу в органах місцевого самоврядування”, ”Про місцеве самоврядування в Україні”,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актами Президента України і Кабінету Міністрів України, постановами Верховної Ради України, прийнятими відповідно до Конституції та законів України,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іншими законодавчими та підзаконними актами,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міжнародними договорами України,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рішеннями міської ради та її виконавчого комітету, розпорядженнями міського голови, регламентом міської ради, цим Положенням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 також іншими нормативно-правовими актами, актами органів місцевого самоврядування.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1.3. Структура, штат та чисельність Відділу визначається рішенням міської ради. Працівників Відділу призначає на посади міський голова. Начальник відділу та працівники Відділу свої функціональні обов’язки здійснюють згідно з цим Положенням та посадовими інструкціями. Кваліфікаційні вимоги до освіти та досвіду роботи працівників Відділу визначаються посадовими інструкціями.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1.4. Положення про відділ затверджується міською радою. Зміни і доповнення до цього Положення вносяться сесією міської ради.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b05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Завдання та функції відділу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Основними завданнями відділу є: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1) Забезпечення реалізації на території міської територіальної громади державної політики: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 економічного і соціального розвитку;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 регіональної, цінової, промислової;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 в галузі зовнішньо-економічної діяльності;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 у сфері інвестиційної діяльності та державно-приватного партнерства;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 з питань розвитку підприємництва, регуляторної політики;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 у сфері торгівлі та побутових послуг;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з питань організації перевезення в межах громади;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- у сфері сільського господарства.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2) Сприяння всебічному економічному розвитку територіальної громади.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50" w:right="45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450" w:right="45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Відділ відповідно до визначених завдань: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організовує виконання Конституції і законів України, актів Президента України, Кабінету Міністрів України, наказів Мінекономрозвитку, інших актів законодавства та здійснює контроль за їх реалізацією;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організовує розроблення проекту Стратегії розвитку громади, забезпечує координацію виконання Стратегії розвитку та підготовку звітів про її виконання;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розробляє прогнози економічного і соціального розвитку громади на середньостроковий період та програми її економічного і соціального розвитку на короткостроковий період, метою яких є розв'язання проблем розвитку територіальної громади;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бере участь у розробленні проектів регіональних прогнозів економічного і соціального розвитку на середньо - та короткостроковий період і загальнодержавних програм економічного, соціального розвитку, інших державних цільових програм, забезпечує координацію виконання завдань, визначених цими програмами, на території громади;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забезпечує контроль за виконанням показників програм економічного і соціального розвитку громади на короткостроковий період;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сприяє створенню і функціонуванню у громаді підприємств з іноземними інвестиціями, організації виробничої кооперації та інвестиційної діяльності за участю іноземних інвесторів, залученню в економіку громади додаткових матеріальних і фінансових ресурсів;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надає суб‘єктам господарської діяльності громади інформацію щодо пропозицій вітчизняних та іноземних підприємств зі співробітництва;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бере участь у здійсненні зовнішньоекономічної політики  відповідно до законів 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8"/>
            <w:szCs w:val="28"/>
            <w:u w:val="none"/>
            <w:shd w:fill="auto" w:val="clear"/>
            <w:vertAlign w:val="baseline"/>
            <w:rtl w:val="0"/>
          </w:rPr>
          <w:t xml:space="preserve">України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в межах своїх повноважень;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бере участь у підготовці пропозицій щодо визначення середньострокових пріоритетних напрямів інноваційної діяльності;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надає методичну, консультаційну допомогу підприємствам торгівлі та побутового обслуговування населення всіх форм власності з питань застосування правил торгівлі та побутового обслуговування населення, з інших питань, що належать до компетенції відділу;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розробляє проекти міських програм розвитку малого і середнього підприємництва, здійснює моніторинг виконання таких програм;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бере участь у визначенні пріоритетів розвитку галузі транспорту, формуванні напрямів інвестиційної політики, підготовці пропозицій, спрямованих на забезпечення сталого розвитку міста та організацію надання якісних та конкурентоспроможних послуг пасажирських перевезень;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здійснює підготовку пропозицій щодо вдосконалення маршрутної мережі пасажирських перевезень;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сприяє розвитку міського ринку транспортних послуг, координації роботи окремих видів транспорту;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 метою розвитку конкуренції, обмеження монополізму на ринку пасажирських транспортних послуг організує проведення конкурсів перевезень пасажирів на автобусних маршрутах загального користування відповідно до вимог законодавства України;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забезпечує розробку маршрутної мережі та реєстру автобусних пасажирських маршрутів в межах своїх повноважень;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сприяє в межах своїх повноважень (разом з іншими структурними підрозділами міської ради) участі підприємств та організацій громади у виставково-ярмаркових та презентаційних заходах;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здійснює моніторинг реалізації проектів (програм) міжнародної технічної допомоги та визначає їх координаторів;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надає відповідно до своєї компетенції адміністративні послуги;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розробляє проекти розпоряджень міського голови, готує і вносить пропозиції для прийняття рішень міською радою та її виконавчим комітетом;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бере участь у розробленні проектів розпоряджень міського голови, проектів нормативно-правових актів, головними розробниками яких є інші структурні підрозділи виконавчого комітету міської ради;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бере участь у підготовці звітів міського голови;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розглядає, у межах компетенції, звернення громадян, підприємств, установ і організацій;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 дорученням керівництва міської ради опрацьовує, у межах компетенції відділу, запити і звернення народних депутатів України та депутатів місцевих рад;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забезпечує доступ до публічної інформації, розпорядником якої він є;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забезпечує, у межах повноважень, реалізацію державної політики стосовно захисту інформації з обмеженим доступом;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здійснює збір та зведення оперативної інформації від промислових та сільськогосподарських підприємств громади;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організація роботи з питань землеробства, запобігання отруєння бджіл засобами захисту рослин, забезпечення виконання заходів з техніки безпеки;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забезпечує, у межах повноважень, захист персональних даних;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аналізує стан здійснення державної регуляторної діяльності та виконання заходів з відстеження результативності регуляторних актів, відповідно до вимог здійснення державної регуляторної політики, забезпечує дотримання процедури підготовки та прийняття регуляторних актів;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здійснює передбачені законом інші галузеві повноваження.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Права відділу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3.1. Відділ для здійснення повноважень та виконання завдань, що визначені, має право: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- за дорученням керівництва міської ради представляти інтереси міської ради в установах та організаціях, інших </w:t>
      </w:r>
      <w:r w:rsidDel="00000000" w:rsidR="00000000" w:rsidRPr="00000000">
        <w:rPr>
          <w:color w:val="333333"/>
          <w:sz w:val="28"/>
          <w:szCs w:val="28"/>
          <w:highlight w:val="white"/>
          <w:rtl w:val="0"/>
        </w:rPr>
        <w:t xml:space="preserve">управлінських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 структурах з питань, що входять до його компетенції;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- одержувати в установленому  законодавством порядку від інших структурних підрозділів міської ради, підприємств, установ і організацій незалежно від форм власності, та їх посадових осіб інформацію, документи і матеріали, необхідні для виконання покладених на нього завдань;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- вносити в установленому порядку пропозиції щодо удосконалення роботи виконавчого комітету у сфері економічного розвитку;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- користуватись в установленому порядку інформаційними базами органів місцевого самоврядування, системами зв’язку і комунікацій та іншими технічними засобами;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скликати в установленому порядку комісії, наради, проводити семінари та конференції з питань, що належать до його компетенції.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- брати участь у засіданнях сесій міської ради, нарадах, інших заходах, що проводяться в міській раді;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- залучати фахівців інших структурних підрозділів Сквирської міської ради, підприємств установ та організацій, представників громадських об’єднань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(за згодою)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 до розгляду питань, що належать до його компетенції;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28"/>
          <w:szCs w:val="28"/>
          <w:highlight w:val="white"/>
          <w:u w:val="none"/>
          <w:vertAlign w:val="baseline"/>
          <w:rtl w:val="0"/>
        </w:rPr>
        <w:t xml:space="preserve">3.2. Відділ в процесі виконання покладених на нього завдань взаємодіє з органами державної влади, органами місцевого самоврядування, підприємствами, установами та організаціями, об'єднаннями громадян.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 Керівництво відділу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4.1. Відділ очолює начальник, який призначається на посаду та звільняється з посади розпорядженням міського голови.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4.2. Начальник відділу зобов’язаний забезпечити належне та своєчасне виконання покладених на відділ завдань.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4.3. Здійснює керівництво відділом, несе персональну відповідальність за організацію та результати його діяльності, сприяє створенню належних умов праці у відділі;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4.4. Подає на затвердження Положення про відділ;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4.5. Затверджує посадові інструкції працівників відділу та розподіляє обов’язки між ними;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4.6. Планує роботу відділу, вносить пропозиції щодо формування планів роботи міської ради;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4.7. Вживає заходів до удосконалення організації та підвищення ефективності роботи відділу;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4.8. Звітує про виконання покладених на відділ завдань та затверджених планів роботи;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4.9. Може брати участь у засіданнях органів місцевого самоврядування;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4.10. Представляє інтереси відділу у взаємовідносинах з іншими структурними підрозділами міської ради, іншими територіальними органами центральних органів виконавчої влади, органами місцевого самоврядування, підприємствами, установами та організаціями - за дорученням керівництва міської ради;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4.16. Проводить особистий прийом громадян з питань, що належать до повноважень відділу;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4.17. Забезпечує дотримання працівниками відділу правил внутрішнього трудового розпорядку та виконавської дисципліни;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4.18. Здійснює інші повноваження, визначені законом.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 Взаємодія з іншими підрозділами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5.1. Відділ у своїй діяльності взаємодіє з відділами, управліннями та іншими виконавчими органами ради, а також з підприємствами, установами та організаціями  незалежно від форми власності та підпорядкування.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 Відповідальність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6.1. Начальник і працівники відділу несуть персональну відповідальність за виконання покладених на відділ завдань та функцій згідно з законодавством.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Начальниця відділу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економічно-інвестиційної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діяльності та агропромислового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розвитку міської ради </w:t>
        <w:tab/>
        <w:tab/>
        <w:tab/>
        <w:tab/>
        <w:tab/>
        <w:tab/>
        <w:t xml:space="preserve">Оксана СУСЛОВА</w:t>
      </w:r>
      <w:r w:rsidDel="00000000" w:rsidR="00000000" w:rsidRPr="00000000">
        <w:rPr>
          <w:rtl w:val="0"/>
        </w:rPr>
      </w:r>
    </w:p>
    <w:sectPr>
      <w:pgSz w:h="16838" w:w="11906" w:orient="portrait"/>
      <w:pgMar w:bottom="993" w:top="993" w:left="1701" w:right="56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Обычный">
    <w:name w:val="Обычный"/>
    <w:next w:val="Обычный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Заголовок1">
    <w:name w:val="Заголовок 1"/>
    <w:basedOn w:val="Обычный"/>
    <w:next w:val="Заголовок1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b w:val="1"/>
      <w:bCs w:val="1"/>
      <w:color w:val="365f91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Основнойшрифтабзаца">
    <w:name w:val="Основной шрифт абзаца"/>
    <w:next w:val="Основнойшрифтабзаца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Обычнаятаблица">
    <w:name w:val="Обычная таблица"/>
    <w:next w:val="Обычнаятаблиц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Нетсписка">
    <w:name w:val="Нет списка"/>
    <w:next w:val="Нетсписк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Заголовок1Знак">
    <w:name w:val="Заголовок 1 Знак"/>
    <w:next w:val="Заголовок1Знак"/>
    <w:autoRedefine w:val="0"/>
    <w:hidden w:val="0"/>
    <w:qFormat w:val="0"/>
    <w:rPr>
      <w:rFonts w:ascii="Cambria" w:hAnsi="Cambria" w:hint="default"/>
      <w:b w:val="1"/>
      <w:bCs w:val="1"/>
      <w:color w:val="365f91"/>
      <w:w w:val="100"/>
      <w:position w:val="-1"/>
      <w:effect w:val="none"/>
      <w:vertAlign w:val="baseline"/>
      <w:cs w:val="0"/>
      <w:em w:val="none"/>
      <w:lang/>
    </w:rPr>
  </w:style>
  <w:style w:type="character" w:styleId="НазваниеЗнак">
    <w:name w:val="Название Знак"/>
    <w:next w:val="НазваниеЗнак"/>
    <w:autoRedefine w:val="0"/>
    <w:hidden w:val="0"/>
    <w:qFormat w:val="0"/>
    <w:rPr>
      <w:rFonts w:ascii="Cambria" w:hAnsi="Cambria" w:hint="default"/>
      <w:color w:val="17365d"/>
      <w:spacing w:val="5"/>
      <w:w w:val="100"/>
      <w:position w:val="-1"/>
      <w:effect w:val="none"/>
      <w:vertAlign w:val="baseline"/>
      <w:cs w:val="0"/>
      <w:em w:val="none"/>
      <w:lang/>
    </w:rPr>
  </w:style>
  <w:style w:type="paragraph" w:styleId="Название">
    <w:name w:val="Название"/>
    <w:basedOn w:val="Обычный"/>
    <w:next w:val="Название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mbria" w:hAnsi="Cambria"/>
      <w:color w:val="17365d"/>
      <w:spacing w:val="5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ОсновнойтекстЗнак">
    <w:name w:val="Основной текст Знак"/>
    <w:basedOn w:val="Основнойшрифтабзаца"/>
    <w:next w:val="Основнойтекст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">
    <w:name w:val="Основной текст"/>
    <w:basedOn w:val="Обычный"/>
    <w:next w:val="Основнойтекст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b w:val="1"/>
      <w:bCs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ОсновнойтекстсотступомЗнак">
    <w:name w:val="Основной текст с отступом Знак"/>
    <w:basedOn w:val="Основнойшрифтабзаца"/>
    <w:next w:val="Основнойтекстсотступом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сотступом">
    <w:name w:val="Основной текст с отступом"/>
    <w:basedOn w:val="Обычный"/>
    <w:next w:val="Основнойтекстсотступом"/>
    <w:autoRedefine w:val="0"/>
    <w:hidden w:val="0"/>
    <w:qFormat w:val="0"/>
    <w:pPr>
      <w:suppressAutoHyphens w:val="1"/>
      <w:spacing w:line="1" w:lineRule="atLeast"/>
      <w:ind w:leftChars="-1" w:rightChars="0" w:firstLine="708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character" w:styleId="Основнойтекст2Знак">
    <w:name w:val="Основной текст 2 Знак"/>
    <w:basedOn w:val="Основнойшрифтабзаца"/>
    <w:next w:val="Основнойтекст2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2">
    <w:name w:val="Основной текст 2"/>
    <w:basedOn w:val="Обычный"/>
    <w:next w:val="Основнойтекст2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ru-RU" w:val="ru-RU"/>
    </w:rPr>
  </w:style>
  <w:style w:type="character" w:styleId="Основнойтекст3Знак">
    <w:name w:val="Основной текст 3 Знак"/>
    <w:basedOn w:val="Основнойшрифтабзаца"/>
    <w:next w:val="Основнойтекст3Знак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Основнойтекст3">
    <w:name w:val="Основной текст 3"/>
    <w:basedOn w:val="Обычный"/>
    <w:next w:val="Основнойтекст3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msochpdefault">
    <w:name w:val="msochpdefault"/>
    <w:basedOn w:val="Обычный"/>
    <w:next w:val="msochpdefault"/>
    <w:autoRedefine w:val="0"/>
    <w:hidden w:val="0"/>
    <w:qFormat w:val="0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ru-RU" w:val="ru-RU"/>
    </w:rPr>
  </w:style>
  <w:style w:type="paragraph" w:styleId="Безинтервала">
    <w:name w:val="Без интервала"/>
    <w:next w:val="Безинтервала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ru-RU" w:val="ru-RU"/>
    </w:rPr>
  </w:style>
  <w:style w:type="paragraph" w:styleId="Обычный(веб)">
    <w:name w:val="Обычный (веб)"/>
    <w:basedOn w:val="Обычный"/>
    <w:next w:val="Обычный(веб)"/>
    <w:autoRedefine w:val="0"/>
    <w:hidden w:val="0"/>
    <w:qFormat w:val="1"/>
    <w:pPr>
      <w:suppressAutoHyphens w:val="1"/>
      <w:spacing w:after="100" w:afterAutospacing="1" w:before="100" w:beforeAutospacing="1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uk-UA" w:val="uk-UA"/>
    </w:rPr>
  </w:style>
  <w:style w:type="character" w:styleId="Строгий">
    <w:name w:val="Строгий"/>
    <w:next w:val="Строгий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Абзацсписка1">
    <w:name w:val="Абзац списка1"/>
    <w:basedOn w:val="Обычный"/>
    <w:next w:val="Абзацсписка1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ru-RU"/>
    </w:rPr>
  </w:style>
  <w:style w:type="character" w:styleId="Гиперссылка">
    <w:name w:val="Гиперссылка"/>
    <w:next w:val="Гиперссылка"/>
    <w:autoRedefine w:val="0"/>
    <w:hidden w:val="0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Текствыноски">
    <w:name w:val="Текст выноски"/>
    <w:basedOn w:val="Обычный"/>
    <w:next w:val="Текствыноски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ru-RU" w:val="ru-RU"/>
    </w:rPr>
  </w:style>
  <w:style w:type="character" w:styleId="ТекствыноскиЗнак">
    <w:name w:val="Текст выноски Знак"/>
    <w:next w:val="ТекствыноскиЗнак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ps.ligazakon.net/document/view/t980335?ed=1998_12_22&amp;an=87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8dntglDx1GThLcomhvPy1dYo3gA==">CgMxLjA4AHIhMVNkdXlKSmNHLXRWM1djS0c4aFkyTlFxc09QbWpyaEhZ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2015-02-16T18:26:00Z</dcterms:created>
  <dc:creator>pravoinform001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