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00" w:line="240" w:lineRule="auto"/>
        <w:ind w:right="76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ПРОЄКТ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0" distT="0" distL="0" distR="0">
            <wp:extent cx="457200" cy="62865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28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                  2023 року                     м. Сквира                             №     -    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внесення змін до Програми соціально-економічного                                                                        та культурного розвитку Сквирської міської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територіальної громади  на 2023 рік    </w:t>
      </w:r>
    </w:p>
    <w:p w:rsidR="00000000" w:rsidDel="00000000" w:rsidP="00000000" w:rsidRDefault="00000000" w:rsidRPr="00000000" w14:paraId="0000000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виконання доручення міської голови Валентини Левіцької від 15.09.2023 № 49,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ідповідно до Закону України "Про державне прогнозування та розроблення програм економічного і соціального розвитку України", постанови Кабінету Міністрів України від 26.04.2003 № 621 "Про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бюджету", керуючись Законом України «Про місцеве самоврядування в Україні», враховуючи зміни до міських цільових програм Програми будівництва, реконструкції та ремонту об’єктів інфраструктури Сквирської міської територіальної громади на 2022-2027 роки та Програми енергозбереження та енергоефективності Сквирської міської територіальної громади на 2022-2026 роки, враховуючи висновки постійних комісій міської ради, Сквирська міська рада VIII скликання</w:t>
      </w:r>
    </w:p>
    <w:p w:rsidR="00000000" w:rsidDel="00000000" w:rsidP="00000000" w:rsidRDefault="00000000" w:rsidRPr="00000000" w14:paraId="0000000D">
      <w:pP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Внести зміни до Програми соціально-економічного та культурного розвитку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Сквирської міської територіальної громади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 2023 рік, а саме: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 До розділу 2.1.6.6. «Будівельна діяльність» додати пункти: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Нове будівництво споруди цивільного захисту (протирадіаційне укриття) на території Сквирського закладу ЗЗСО І-ІІІ ст. №3 ім. Петра Тисьменецького Сквирської міської ради Київської області за адресою вул. Тараса Шевченка, 43, м.Сквира, Білоцерківський район, Київська область;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Реконструкція з виготовленням ПКД діючого погріба Пустоварівського НВК за адресою с. Пустоварівка, вул. Молодіжна,1;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будівлі Селезенівського сільського Будинку культури за адресою вул. Соборна, 32 в с. Селезенівка, Білоцерківського району Київської області);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(система пожежної сигналізації та керування евакуацією, система блискавкозахисту) будівлі міського Будинку культури за адресою вул. Карла Болсуновського, 70 м. Сквира;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даху Сквирської дитячо-юнацької спортивної школи імені Воропая П. М. Сквирської міської ради Київської області по вул. Карла Болсуновського, 74 м. Сквира;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дорожнього покриття вул. Пустоварівська в м. Сквира;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дорожнього покриття вул. Партизанська в м. Сквира;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дорожнього покриття пров. Лікарняний в м. Сквира;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дорожнього покриття пров. Шкільний в м. Сквира;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дорожнього покриття пров.Пішаний в м. Сквира;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дорожнього покриття вул. Михайла Гордовенка в м. Сквира;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дорожнього покриття вул. Чумацька в м. Сквира;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дорожнього покриття пров. Лівобережний в м. Сквира;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дорожнього покриття вул. Заріччя в с. Антонів; 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дорожнього покриття вул. Травнева в с. Руда;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дорожнього покриття вул. Миру в с. Тхорівка;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Капітальний ремонт дорожнього покриття вул. Лесі Українки в                   с. Селезенівка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2. До розділу 2.1.5. «Підвищення рівня енергоефективності» додати пункт: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- реконструкція котельні КНП СМР Сквирська центральна міська лікарня;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3. Контроль за виконанням цього рішення покласти на постійну комісію з питань планування бюджету та фінансів, соціально-економічного розвитку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</w:t>
        <w:tab/>
        <w:tab/>
        <w:tab/>
        <w:tab/>
        <w:tab/>
        <w:tab/>
        <w:t xml:space="preserve">        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hd w:fill="ffffff" w:val="clear"/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ПОГОДЖЕНО: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                                                      Тетяна ВЛАСЮК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 xml:space="preserve">                                         Людмила СЕРГІЄНКО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з питань юридичного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забезпечення ради та діловодства                                   Ірина КВАША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міської ради (уповноважений з питань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запобігання та виявлення корупції)                                 Віктор САЛТАНЮ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Виконавець: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  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економічно-інвестиційної діяльності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агропромислового розвитку                                        Оксана СУСЛОВА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розгляд та затвердження сесією: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планування бюджету та фінансів,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соціально-економічного розвитку                                 Максим ЧМИРЬ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підприємництва, промисловості,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сільського господарства, землевпорядкування,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будівництва та архітектури                                             Віктор ДОРОШЕНКО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комунального майна,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житлово-комунального господарства,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благоустрою та охорони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навколишнього середовища                                             Микола СИВОРАКША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регламенту, депутатської етики,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законності та правопорядку                                             Василь ГРИША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Голова постійної комісії 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 питань соціального захисту, освіти,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охорони здоров’я, культури та релігії                            Катерина БОНДАРЧУК  </w:t>
      </w:r>
    </w:p>
    <w:p w:rsidR="00000000" w:rsidDel="00000000" w:rsidP="00000000" w:rsidRDefault="00000000" w:rsidRPr="00000000" w14:paraId="00000061">
      <w:pPr>
        <w:spacing w:after="0" w:line="240" w:lineRule="auto"/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lang w:val="uk-UA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EE2DC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UA" w:val="ru-UA"/>
    </w:rPr>
  </w:style>
  <w:style w:type="character" w:styleId="apple-tab-span" w:customStyle="1">
    <w:name w:val="apple-tab-span"/>
    <w:basedOn w:val="a0"/>
    <w:rsid w:val="00EE2DCA"/>
  </w:style>
  <w:style w:type="paragraph" w:styleId="a4">
    <w:name w:val="No Spacing"/>
    <w:uiPriority w:val="1"/>
    <w:qFormat w:val="1"/>
    <w:rsid w:val="00EE2DCA"/>
    <w:pPr>
      <w:spacing w:after="0" w:line="240" w:lineRule="auto"/>
    </w:pPr>
    <w:rPr>
      <w:lang w:val="uk-UA"/>
    </w:rPr>
  </w:style>
  <w:style w:type="paragraph" w:styleId="a5">
    <w:name w:val="List Paragraph"/>
    <w:basedOn w:val="a"/>
    <w:uiPriority w:val="34"/>
    <w:qFormat w:val="1"/>
    <w:rsid w:val="00EE2DCA"/>
    <w:pPr>
      <w:ind w:left="720"/>
      <w:contextualSpacing w:val="1"/>
    </w:pPr>
  </w:style>
  <w:style w:type="paragraph" w:styleId="a6">
    <w:basedOn w:val="a"/>
    <w:next w:val="a3"/>
    <w:qFormat w:val="1"/>
    <w:rsid w:val="00D137FE"/>
    <w:pPr>
      <w:suppressAutoHyphens w:val="1"/>
      <w:spacing w:after="100" w:afterAutospacing="1" w:before="100" w:beforeAutospacing="1" w:line="240" w:lineRule="auto"/>
      <w:ind w:left="-1" w:leftChars="-1" w:hanging="1" w:hangingChars="1"/>
      <w:textDirection w:val="btLr"/>
      <w:textAlignment w:val="top"/>
      <w:outlineLvl w:val="0"/>
    </w:pPr>
    <w:rPr>
      <w:rFonts w:ascii="Times New Roman" w:cs="Times New Roman" w:eastAsia="Times New Roman" w:hAnsi="Times New Roman"/>
      <w:position w:val="-1"/>
      <w:sz w:val="24"/>
      <w:szCs w:val="24"/>
      <w:lang w:eastAsia="ru-RU" w:val="ru-RU"/>
    </w:rPr>
  </w:style>
  <w:style w:type="paragraph" w:styleId="a7">
    <w:name w:val="Balloon Text"/>
    <w:basedOn w:val="a"/>
    <w:link w:val="a8"/>
    <w:uiPriority w:val="99"/>
    <w:semiHidden w:val="1"/>
    <w:unhideWhenUsed w:val="1"/>
    <w:rsid w:val="00254F9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254F99"/>
    <w:rPr>
      <w:rFonts w:ascii="Segoe UI" w:cs="Segoe UI" w:hAnsi="Segoe UI"/>
      <w:sz w:val="18"/>
      <w:szCs w:val="18"/>
      <w:lang w:val="uk-UA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96KE7gfWxE1AovKjOjRBgMapmVw==">CgMxLjAyCGguZ2pkZ3hzOAByITFLVWt3bmViNUJhTm5QUi1sNHpmUlVGVzZ5VFpoYUlabQ==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2023-09-18T13:18:00Z</dcterms:created>
  <dc:creator>Оксана</dc:creator>
</cp:coreProperties>
</file>