
<file path=[Content_Types].xml><?xml version="1.0" encoding="utf-8"?>
<Types xmlns="http://schemas.openxmlformats.org/package/2006/content-types">
  <Default ContentType="application/vnd.openxmlformats-officedocument.oleObject" Extension="bin"/>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alse" stroked="false" o:spt="75.0" o:preferrelative="true"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alseValue" gradientshapeok="true"/>
            <o:lock v:ext="edit" aspectratio="true"/>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44525" cy="644525"/>
                <wp:effectExtent b="0" l="0" r="0" t="0"/>
                <wp:wrapNone/>
                <wp:docPr id="1" name=""/>
                <a:graphic>
                  <a:graphicData uri="http://schemas.microsoft.com/office/word/2010/wordprocessingShape">
                    <wps:wsp>
                      <wps:cNvSpPr/>
                      <wps:cNvPr id="2" name="Shape 2"/>
                      <wps:spPr>
                        <a:xfrm>
                          <a:off x="5028500" y="3462500"/>
                          <a:ext cx="635000" cy="6350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644525" cy="644525"/>
                <wp:effectExtent b="0" l="0" r="0" t="0"/>
                <wp:wrapNone/>
                <wp:docPr id="1"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44525" cy="644525"/>
                        </a:xfrm>
                        <a:prstGeom prst="rect"/>
                        <a:ln/>
                      </pic:spPr>
                    </pic:pic>
                  </a:graphicData>
                </a:graphic>
              </wp:anchor>
            </w:drawing>
          </mc:Fallback>
        </mc:AlternateConten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Pr>
        <w:pict>
          <v:shape id="_x0000_s0" style="width:33pt;height:46pt;" type="#_x0000_t75">
            <v:imagedata r:id="rId1" o:title=""/>
          </v:shape>
          <o:OLEObject DrawAspect="Content" r:id="rId2" ObjectID="_1756530676" ProgID="StaticMetafile" ShapeID="_x0000_s0" Type="Embed"/>
        </w:pic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СКВИРСЬКА МІСЬКА РАДА</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1"/>
        <w:jc w:val="center"/>
        <w:rPr>
          <w:rFonts w:ascii="Times New Roman" w:cs="Times New Roman" w:eastAsia="Times New Roman" w:hAnsi="Times New Roman"/>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ПРОЄКТ Р І Ш Е Н Н Я</w:t>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26 вересня 2023 року               м. Сквира                              №   -39-VIIІ</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внесення змін до Програми будівництва, </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реконструкції та ремонту об’єктів інфраструктури </w:t>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Сквирської міської  територіальної громади на 2022-2027 роки, </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затвердженої рішенням сесії Сквирської міської ради</w:t>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від 23.12.2021 №23-17-VIII</w:t>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безпечної, надійної експлуатації, обслуговування об’єктів житлового фонду, благоустрою та соціально – культурного розвитку громади, ефективного використання коштів міського бюджету, керуючись статтями 26, 60 Закону України «Про місцеве самоврядування в Україні», відповідно до статті 91 Бюджетного кодексу України, враховуючи рекомендації постійних комісій міської ради, Сквирська міська рада VIII скликання</w:t>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 И Р І Ш И Л А:</w:t>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Внести зміни до Програми будівництва, реконструкції та ремонту об'єктів інфраструктури Сквирської міської територіальної громади на 2022-2027 роки, затвердженої рішенням сесії Сквирської міської ради від 23.12.2021 №23-17-VIII, (додається).</w:t>
      </w:r>
    </w:p>
    <w:p w:rsidR="00000000" w:rsidDel="00000000" w:rsidP="00000000" w:rsidRDefault="00000000" w:rsidRPr="00000000" w14:paraId="0000001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Рішення сесії Сквирської міської ради від 27.07.2023 №02-37-VIII «Про внесення змін до рішенням міської ради від 23.12.2021 №23-17-VIII «Про затвердження Програми будівництва, реконструкції та ремонту об’єктів інфраструктури Сквирської міської територіальної громади на 2022-2027 роки» вважати таким, що втратило чинність.</w:t>
      </w:r>
    </w:p>
    <w:p w:rsidR="00000000" w:rsidDel="00000000" w:rsidP="00000000" w:rsidRDefault="00000000" w:rsidRPr="00000000" w14:paraId="0000001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 фінансування даної Програми визначається рішенням сесії «Про бюджет Сквирської міської територіальної  громади (код бюджету 10561000000)» на відповідний бюджетний період.</w:t>
      </w:r>
    </w:p>
    <w:p w:rsidR="00000000" w:rsidDel="00000000" w:rsidP="00000000" w:rsidRDefault="00000000" w:rsidRPr="00000000" w14:paraId="0000001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Контроль за виконанням даного рішення покласти на постійну комісію Сквирської міської ради з питань комунального майна, житлово-комунального господарства, благоустрою та охорони навколишнього середовища.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Міська голова</w:t>
        <w:tab/>
        <w:tab/>
        <w:tab/>
        <w:tab/>
        <w:tab/>
        <w:tab/>
        <w:t xml:space="preserve">Валентина ЛЕВІЦЬКА</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ПОГОДЖЕНО: </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Секретар міської ради</w:t>
        <w:tab/>
        <w:t xml:space="preserve">                                                 Тетяна ВЛАСЮК</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Заступниця міської голови                                            Людмила СЕРГІЄНКО</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Начальник організаційного відділу</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міської ради (уповноважений з питань </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запобігання та виявлення корупції)                                Віктор САЛТАНЮК</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з питань </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юридичного забезпечення ради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діловодства міської ради</w:t>
        <w:tab/>
        <w:tab/>
        <w:tab/>
        <w:t xml:space="preserve">                    Ірина КВАША</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ВИКОНАВЕЦЬ:</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капітального</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будівництва, комунальної власності та</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житлово-комунального господарства</w:t>
        <w:tab/>
        <w:tab/>
        <w:t xml:space="preserve">          Марина ТЕРНОВА</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83" w:firstLine="567"/>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Рекомендовано до внесення на </w:t>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Голова постійної комісії з питань</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комунального майна, ЖКГ, благоустрою</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охорони навколишнього середовища                         Микола СИВОРАКША</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ЗАТВЕРДЖЕНО</w:t>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рішення сесії </w:t>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Сквирської міської ради </w:t>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    -39-VIII  </w:t>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right"/>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Програма</w:t>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hanging="4"/>
        <w:jc w:val="center"/>
        <w:rPr>
          <w:rFonts w:ascii="Times New Roman" w:cs="Times New Roman" w:eastAsia="Times New Roman" w:hAnsi="Times New Roman"/>
          <w:b w:val="0"/>
          <w:i w:val="0"/>
          <w:smallCaps w:val="0"/>
          <w:strike w:val="0"/>
          <w:color w:val="000000"/>
          <w:sz w:val="36"/>
          <w:szCs w:val="3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36"/>
          <w:szCs w:val="36"/>
          <w:u w:val="none"/>
          <w:shd w:fill="auto" w:val="clear"/>
          <w:vertAlign w:val="baseline"/>
          <w:rtl w:val="0"/>
        </w:rPr>
        <w:t xml:space="preserve">будівництва, реконструкції та ремонту об’єктів інфраструктури Сквирської міської територіальної громади на 2022 – 2027 роки </w:t>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м. Сквира</w:t>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30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ЗМІСТ</w:t>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bl>
      <w:tblPr>
        <w:tblStyle w:val="Table1"/>
        <w:tblW w:w="9533.0" w:type="dxa"/>
        <w:jc w:val="left"/>
        <w:tblInd w:w="-392.0" w:type="dxa"/>
        <w:tblLayout w:type="fixed"/>
        <w:tblLook w:val="0000"/>
      </w:tblPr>
      <w:tblGrid>
        <w:gridCol w:w="851"/>
        <w:gridCol w:w="7690"/>
        <w:gridCol w:w="992"/>
        <w:tblGridChange w:id="0">
          <w:tblGrid>
            <w:gridCol w:w="851"/>
            <w:gridCol w:w="7690"/>
            <w:gridCol w:w="992"/>
          </w:tblGrid>
        </w:tblGridChange>
      </w:tblGrid>
      <w:tr>
        <w:trPr>
          <w:cantSplit w:val="1"/>
          <w:tblHeader w:val="1"/>
        </w:trPr>
        <w:tc>
          <w:tcPr>
            <w:vAlign w:val="top"/>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r>
      <w:tr>
        <w:trPr>
          <w:cantSplit w:val="1"/>
          <w:tblHeader w:val="1"/>
        </w:trPr>
        <w:tc>
          <w:tcPr>
            <w:vAlign w:val="top"/>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w:t>
            </w:r>
          </w:p>
        </w:tc>
        <w:tc>
          <w:tcPr>
            <w:vAlign w:val="top"/>
          </w:tcPr>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Паспорт Програми будівництва, реконструкції та ремонту об’єктів інфраструктури Сквирської міської територіальної громади на 2022 – 2027 роки </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w:t>
            </w:r>
          </w:p>
        </w:tc>
      </w:tr>
      <w:tr>
        <w:trPr>
          <w:cantSplit w:val="1"/>
          <w:tblHeader w:val="1"/>
        </w:trPr>
        <w:tc>
          <w:tcPr>
            <w:vAlign w:val="top"/>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w:t>
            </w:r>
          </w:p>
        </w:tc>
        <w:tc>
          <w:tcPr>
            <w:vAlign w:val="top"/>
          </w:tcPr>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Визначення проблем, на розв’язання яких спрямована Програма</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4</w:t>
            </w:r>
          </w:p>
        </w:tc>
      </w:tr>
      <w:tr>
        <w:trPr>
          <w:cantSplit w:val="1"/>
          <w:tblHeader w:val="1"/>
        </w:trPr>
        <w:tc>
          <w:tcPr>
            <w:vAlign w:val="top"/>
          </w:tcPr>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ІІІ.</w:t>
            </w:r>
          </w:p>
        </w:tc>
        <w:tc>
          <w:tcPr>
            <w:vAlign w:val="top"/>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Визначення мети Програми</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w:t>
            </w:r>
          </w:p>
        </w:tc>
      </w:tr>
      <w:tr>
        <w:trPr>
          <w:cantSplit w:val="1"/>
          <w:tblHeader w:val="1"/>
        </w:trPr>
        <w:tc>
          <w:tcPr>
            <w:vAlign w:val="top"/>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IV.</w:t>
            </w:r>
          </w:p>
        </w:tc>
        <w:tc>
          <w:tcPr>
            <w:vAlign w:val="top"/>
          </w:tcPr>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Обґрунтування шляхів і засобів розв’язання проблеми, обсягів та джерел фінансування; строки та етапи виконання Програми</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15</w:t>
            </w:r>
          </w:p>
        </w:tc>
      </w:tr>
      <w:tr>
        <w:trPr>
          <w:cantSplit w:val="1"/>
          <w:tblHeader w:val="1"/>
        </w:trPr>
        <w:tc>
          <w:tcPr>
            <w:vAlign w:val="top"/>
          </w:tcPr>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w:t>
            </w:r>
          </w:p>
        </w:tc>
        <w:tc>
          <w:tcPr>
            <w:vAlign w:val="top"/>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завдань (напрямів) і заходів Програми та результативні показники</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w:t>
            </w:r>
          </w:p>
        </w:tc>
      </w:tr>
      <w:tr>
        <w:trPr>
          <w:cantSplit w:val="1"/>
          <w:tblHeader w:val="1"/>
        </w:trPr>
        <w:tc>
          <w:tcPr>
            <w:vAlign w:val="top"/>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w:t>
            </w:r>
          </w:p>
        </w:tc>
        <w:tc>
          <w:tcPr>
            <w:vAlign w:val="top"/>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Очікувані результати виконання Програми, визначення її ефективності</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tc>
        <w:tc>
          <w:tcPr>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16</w:t>
            </w:r>
          </w:p>
        </w:tc>
      </w:tr>
      <w:tr>
        <w:trPr>
          <w:cantSplit w:val="1"/>
          <w:tblHeader w:val="1"/>
        </w:trPr>
        <w:tc>
          <w:tcPr>
            <w:vAlign w:val="top"/>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VII.</w:t>
            </w:r>
          </w:p>
        </w:tc>
        <w:tc>
          <w:tcPr>
            <w:vAlign w:val="top"/>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Координація та контроль за ходом виконання Програми</w:t>
            </w:r>
          </w:p>
        </w:tc>
        <w:tc>
          <w:tcPr>
            <w:vAlign w:val="top"/>
          </w:tcPr>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17</w:t>
            </w:r>
          </w:p>
        </w:tc>
      </w:tr>
    </w:tbl>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Додатки до Програми:</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об'єктів житлово-комунального господарства, мереж водопостачання та водовідведення.</w:t>
      </w:r>
    </w:p>
    <w:p w:rsidR="00000000" w:rsidDel="00000000" w:rsidP="00000000" w:rsidRDefault="00000000" w:rsidRPr="00000000" w14:paraId="000000A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Перелік об’єктів з капітального ремонту, реконструкції, будівництва в розрізі галузей та напрямків діяльності.</w:t>
      </w:r>
    </w:p>
    <w:p w:rsidR="00000000" w:rsidDel="00000000" w:rsidP="00000000" w:rsidRDefault="00000000" w:rsidRPr="00000000" w14:paraId="000000A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br w:type="page"/>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 ПАСПОРТ</w:t>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Програми будівництва, реконструкції та ремонту об’єктів інфраструктури Сквирської міської територіальної громади на 2022 – 2027 роки</w:t>
      </w:r>
      <w:r w:rsidDel="00000000" w:rsidR="00000000" w:rsidRPr="00000000">
        <w:rPr>
          <w:rtl w:val="0"/>
        </w:rPr>
      </w:r>
    </w:p>
    <w:tbl>
      <w:tblPr>
        <w:tblStyle w:val="Table2"/>
        <w:tblW w:w="981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04"/>
        <w:gridCol w:w="4207"/>
        <w:gridCol w:w="4906"/>
        <w:tblGridChange w:id="0">
          <w:tblGrid>
            <w:gridCol w:w="704"/>
            <w:gridCol w:w="4207"/>
            <w:gridCol w:w="4906"/>
          </w:tblGrid>
        </w:tblGridChange>
      </w:tblGrid>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Ініціатор розроблення програми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Сквирська міська рада</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 номер і назва розпорядчого документа органу виконавчої влади/органу місцевого самоврядування про ініціювання розроблення програми*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Дата, номер і назва розпорядчого документа про схвалення проекту програми/змін до програми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Рішення виконавчого комітету</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Розробник програми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Відділ капітального будівництва, комунальної власності та житлово-комунального господарства Сквирської міської ради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Співрозробники програми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Структурні підрозділи та відділи Сквирської міської ради, комунальні підприємства громади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Головний розпорядник коштів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Відділ капітального будівництва, комунальної власності та житлово-комунального господарства Сквирської міської ради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Відповідальний виконавець програми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Відділ капітального будівництва, комунальної власності та житлово-комунального господарства Сквирської міської ради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Учасники програми (співвиконавець)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Структурні підрозділи та відділи Сквирської міської ради, комунальні підприємства громади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Термін реалізації програми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 2027 роки</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Етапи виконання програми </w:t>
              <w:br w:type="textWrapping"/>
              <w:t xml:space="preserve">(для довгострокових програм)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 єтап – 2022 рік</w:t>
              <w:tab/>
              <w:t xml:space="preserve">V єтап – 2026 рік</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ІІ єтап – 2023 рік       VІ єтап – 2027 рік</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ІІІ єтап - 2024 рік</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ІV єтап – 2025 рік</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8"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Перелік місцевих бюджетів, які беруть участь у виконанні програми  (для комплексних програм)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 міської територіальної громади </w:t>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Загальний обсяг фінансових ресурсів, необхідних для реалізації програми, всього,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рік –  відповідно до фактичних надходжень бюджетних коштів</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blHeader w:val="1"/>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 тому числі: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tc>
      </w:tr>
      <w:tr>
        <w:trPr>
          <w:cantSplit w:val="1"/>
          <w:trHeight w:val="360" w:hRule="atLeast"/>
          <w:tblHeader w:val="1"/>
        </w:trPr>
        <w:tc>
          <w:tcPr>
            <w:vMerge w:val="restart"/>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11.1 </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коштів державного бюджету</w:t>
            </w:r>
          </w:p>
        </w:tc>
        <w:tc>
          <w:tcPr>
            <w:vAlign w:val="top"/>
          </w:tcPr>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рік – відповідно до фактичних надходжень бюджетних коштів</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rHeight w:val="37" w:hRule="atLeast"/>
          <w:tblHeader w:val="1"/>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коштів обласного бюджету</w:t>
            </w:r>
          </w:p>
        </w:tc>
        <w:tc>
          <w:tcPr>
            <w:vAlign w:val="top"/>
          </w:tcPr>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рік –  відповідно до фактичних надходжень бюджетних коштів</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1"/>
          <w:trHeight w:val="203" w:hRule="atLeast"/>
          <w:tblHeader w:val="1"/>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коштів інших місцевих бюджетів</w:t>
            </w:r>
          </w:p>
        </w:tc>
        <w:tc>
          <w:tcPr>
            <w:vAlign w:val="top"/>
          </w:tcPr>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рік – відповідно до фактичних надходжень бюджетних коштів</w:t>
            </w:r>
          </w:p>
        </w:tc>
      </w:tr>
      <w:tr>
        <w:trPr>
          <w:cantSplit w:val="1"/>
          <w:trHeight w:val="382" w:hRule="atLeast"/>
          <w:tblHeader w:val="1"/>
        </w:trPr>
        <w:tc>
          <w:tcPr>
            <w:vMerge w:val="continue"/>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коштів інших джерел</w:t>
            </w:r>
          </w:p>
        </w:tc>
        <w:tc>
          <w:tcPr>
            <w:vAlign w:val="top"/>
          </w:tcPr>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 рік – відповідно до фактичних надходжень бюджетних коштів </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 Визначення проблем, на розв’язання яких спрямована Програма</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Соціальна інфраструктура є одним із найбільш значущих внутрішніх чинників якості та рівня життя населення.</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Основними пріоритетами розвитку громади є створення сприятливого і комфортного життєвого простору та підвищення доступності і якості соціальних і транспортних послуг для населення громади.</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Необхідністю забезпечення реалізації заходів Програми є реалізація об’єктів та заходів за рахунок фінансування коштів місцевого бюджету, які місцева влада не в змозі повною мірою забезпечити для вирішення основних проблем життєзабезпечення, а тому потребує підтримки з боку обласного та державного бюджетів.</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34"/>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2.1 Будівництво, реконструкція та ремонт закладів освіти</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Сучасна економіка, ринок праці потребує якісної освіти і професійної підготовки населення, що в свою чергу потребує невідкладного оновлення матеріально-технічної бази значної кількості освітніх установ. Підвищення доступності і якості послуг в галузі освіти – один з пріоритетних напрямів соціально-економічного розвитку громади  на середньострокову перспективу. Для здійснення державної освітньої політики, спрямованої на дотримання прав дітей та молоді на здобуття якісної доступної освіти, та з метою задоволення потреб у дошкільній освіті державна підтримка необхідна для будівництва нових навчальних закладів та реконструкції існуючих навчальних закладів на території громади.</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Протягом 2022-2023 років в освітній системі громади основна увага була зосереджена на створенні належних умов функціонування навчальних закладів різних типів, покращення їх матеріально-технічного стану, забезпечення педагогічними кадрами, наданні якісних освітніх послуг. У всіх навчальних закладах району проводилися поточні та капітальні ремонти приміщень та благоустрій територій. </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 освітній системі Сквирської міської територіальної громади функціонує 20 закладів загальної середньої освіти (+2 філії), з них 17 навчально-виховних комплексів, 6 закладів дошкільної освіти, 2 заклади позашкільної освіти. </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Дошкільною освітою  охоплено 796 дітей (у 6 закладах дошкільної освіти - 500 дітей, у 21 дошкільній групі на базі 17 навчально-виховних комплексів – 296 дітей).</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дітей з особливими освітніми потребами організовано індивідуальне навчання (педагогічний патронаж) та інклюзивне навчання на базі закладів загальної середньої освіти, а також на базі Сквирського інклюзивно-ресурсного центру. Інклюзивних класів – 32 (42 учні), інклюзивних груп – 3 (5 дітей).</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забезпечення надання якісних освітніх послуг у галузі освіти та  для поліпшення ситуації необхідно здійснювати будівництво, проводити реконструкції, модернізації наявних будівель, споруд  навчальних закладів комунальної форми власності, оскільки питання підтримки опорних шкіл громади є надзвичайно актуальним. </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безпековій ситуації, яка склалася в країні у зв’язку з введенням воєнного стану в Україні,  з врахуванням законодавчих вимог, положень щодо забезпечення безпечного перебування учасників освітнього процесу нагальним є вирішення проблеми організації нового будівництва укриттів та проведення  ремонтних робіт укриттів, які наявні в навчальних закладах.</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2.2 Будівництво, реконструкція та ремонт закладів охорони здоров’я</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Діяльність галузі охорони здоров’я громади спрямована на забезпечення належного рівня надання медичної допомоги населенню, проведення профілактичних заходів, запобігання захворюванням, зміцнення матеріально-технічної бази, забезпечення стабільного функціонування закладів охорони здоров’я. </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Враховуючи, що в Україні відбувається децентралізація виникає необхідність надання якісних послуг в системі охорони здоров’я.</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567"/>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А тому галузь охорони здоров’я потребує посиленої уваги як з боку місцевих органів, так і держави. </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 заклади охорони здоров’я громади потребують капітального ремонту, а існуюча матеріально-технічна база деяких лікувальних установ громади не відповідає сучасним стандартам лікування або потребам населення щодо якісного медичного обслуговування.</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поліпшення ситуації необхідно продовжити підтримувати та зберегти стан лікувальних установ, проведення реконструкції та капітального ремонту діючих лікувальних закладів. </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2.3 Будівництво, реконструкція та ремонт будинків культури, музеїв, бібліотек, спортивних та інших споруд соціально-культурного спрямування</w:t>
      </w: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Галузь культури забезпечує реалізацію на території Сквирської міської територіальної громади державної політики у сфері культури і мистецтв, охорони культурної спадщини, музейної і бібліотечної роботи. </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території Сквирської міської територіальної громади налічується 67 закладів культури, з них: 31 клубний заклад культури, 34 бібліотеки, Сквирський міський народний краєзнавчий музей, комунальний заклад Сквирської міської ради Сквирська дитяча школа мистецтв. </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Робота закладів націлена на створення умов для творчого розвитку особистості, підвищення культурного рівня, естетичного виховання громадян, доступності освіти у сфері культури для дітей та юнацтва, задоволення культурних потреб, організації змістовного дозвілля населення громади, максимальний охват мистецькою освітою дітей та юнацтва, доступу до інформації та культурних цінностей. Закладами культури проводилися інформаційно-просвітницькі та мистецькі заходи, спрямовані на утвердження патріотизму, духовності і моральності, формування національної свідомості населення та патріотичного виховання підростаючого покоління. </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Обмеженість фінансових ресурсів для будівництва та реконструкції закладів культури не дозволяють задовольняти потреби населення у культурному дозвіллі, що також потребує здійснення відповідних заходів з поступового вирішення проблемних питань.</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На території Сквирської міської територіальної громади склалася не найкраща ситуація зі спортивними спорудами в селах. Деякі об’єкти збудовані ще в 80-тих – 90-тих роках минулого століття, не відповідають сучасним вимогам і потребують значних капіталовкладень для модернізації, оснащення сучасним спортивним інвентарем, обладнанням, а також дотримання вимог правил проведення змагань з окремих видів спорту. </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У громаді нараховується така матеріально-технічна базА:  1 стадіон, 21 спортивних залів, 36 спортивних майданчиків, 13 футбольних полів, 17 гімнастичних містечок, 4 спортивних майданчики зі штучним покриттям, локація «Активні парки – локації здорової України» та 9 приміщень для фізкультурних занять, 2 з них – з тренажерним обладнанням.</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Здійснено капітальний ремонт міського стадіону «Колос» імені Почесного працівника України Л. Х. Шварцбурга.Тривають роботи з благоустрою прилеглої території міського стадіону. Протягом І півріччя 2023 року працівниками комунального підприємства «Сквираблагоустрій» проводилася постійна робота по догляду за футбольним газоном.</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ab/>
        <w:t xml:space="preserve">З метою задоволення потреб у фізичному вихованні та розвитку спорту на території Сквирської міської ради необхідне вирішення питання будівництва, реконструкції та ремонту спортивних споруд за рахунок коштів з державного, обласного та міського бюджетів, а також інших джерел, що не заборонені законом.</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315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2.4 Будівництво, реконструкція та ремонт об'єктів житлово-комунального господарства, мереж водопостачання та водовідведення </w:t>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Система водопостачання м. Сквира  забезпечується з підземного джерела – Сквирського родовища підземних вод. На балансі та обслуговуванні  КП «Сквир-водоканал»  знаходяться 14 свердловин. У структурі послуг водопостачання більше  90% від їх загального обсягу надається населенню.</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Забезпечує подачу води за нормативом  у розподільчу мережу насосна станція водопроводу другого підйому. Загальна кількість встановлених насосних агрегатів на насосній станції – 5 одиниць, із них 3 од.  вже відпрацювали амортизаційний період. Мережі водопроводу – 60 км, з них аварійних (ветхих) – 42 км, або 70%.</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6 насосних каналізаційних станцій КП «Сквир-водоканал»налічується 15 насосних агрегатів, з яких 12, або 80%, відпрацювали амортизаційний період. Протяжність каналізаційних мереж становить 56 км, з яких 39 км, або 69,6%, зношені.</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Проблемними питаннями системи водопостачання та водовідведення є зношеність та аварійність водопровідних мереж та мереж водовідведення, насосів та обладнання каналізаційних насосних станцій, недостатня ефективність процесів очищення стічних вод на очисних спорудах, знос основних споруд та технологічних мереж, що може призвести до масштабних аварій в системі централізованого водопостачання та водовідведення. Перелік запланованих заходів представлений </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в додатку 1.</w:t>
      </w: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Примітка.</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Вартість робіт буде визначена відповідно до проєктно-кошторисної документації.</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2.5 Будівництво, реконструкція капітальний ремонт доріг, які входять до складу громади</w:t>
      </w:r>
      <w:r w:rsidDel="00000000" w:rsidR="00000000" w:rsidRPr="00000000">
        <w:rPr>
          <w:rtl w:val="0"/>
        </w:rPr>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покращення соціально-економічного становища Сквирської міської територіальної громади,  створення умов для безпечного і повноцінного життя, праці і відпочинку населення громади, потрібно змінити на краще ситуацію у сфері дорожнього господарства громади. </w:t>
      </w:r>
    </w:p>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даний час  міською радою проводяться роботи для утримання дорожньої мережі у належному стані. </w:t>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Однією з нагальних і найбільш болючих є проблема капітального ремонту доріг комунального значення міської територіальної громади та їхнє утримання в належному стані.</w:t>
      </w:r>
    </w:p>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Покриття проїзної частини вулиць міста, сільських населених пунктів, які ввійшли до складу громади перебувають в незадовільному техніко-експлуатаційному стані, відслужило по декілька міжремонтних терміни, не відповідають вимогам ДСТУ 3587-97 «Безпека дорожнього руху. Автомобільні дороги, вулиці та залізничні переїзди. Вимоги до експлуатаційного стану» та технічним правилам ремонту і утримання вулиць та доріг територіальної громади. Проїзна частина та тротуари уражені вибоїнами, в наявності напливи та пошкодження бордюрного каменю, не відповідають вимогам нормативних документів посадкові майданчики зупинок громадського транспорту та технічні засоби регулювання дорожнього руху, відсутні велодоріжки (смуги). Окрім цього є вулиці без твердого покриття.</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зв’язку зі значним транспортним навантаженням, шляхова мережа населених пунктів Сквирської міської територіальної громади  втратила свої експлуатаційні якості і потребує як утримання так і ремонту. Перш за все викликають занепокоєння ті ділянки доріг по яких проходять автобусні сполучення, підвезення дітей до навчальних закладів, надання невідкладної медичної допомоги.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Внаслідок обмеженого фінансування обсяги здійснення ремонтних робіт існуючої мережі доріг є недостатніми. На даний час не всюди здійснюється  капітальний ремонт дорожнього покриття на території населених пунктів Сквирської міської територіальної громади, а попередній ямковий ремонт  в окремих населених пунктах громади не має довготривалого ефекту і   потребує його повторного здійснення.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single"/>
          <w:shd w:fill="auto" w:val="clear"/>
          <w:vertAlign w:val="baseline"/>
          <w:rtl w:val="0"/>
        </w:rPr>
        <w:t xml:space="preserve">Критеріями стратегії розвитку автомобільних доріг</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території населених пунктів Сквирської міської територіальної громади до 2027 року,  враховуючи їх незадовільний експлуатаційний стан є:</w:t>
      </w:r>
    </w:p>
    <w:p w:rsidR="00000000" w:rsidDel="00000000" w:rsidP="00000000" w:rsidRDefault="00000000" w:rsidRPr="00000000" w14:paraId="000001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транспортно-експлуатаційного стану існуючих вулиць (поточний та капітальний ремонти, утримання вулично – дорожньої мережі) зокрема:</w:t>
      </w:r>
    </w:p>
    <w:p w:rsidR="00000000" w:rsidDel="00000000" w:rsidP="00000000" w:rsidRDefault="00000000" w:rsidRPr="00000000" w14:paraId="0000011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збереження мережі автомобільних доріг;</w:t>
      </w:r>
    </w:p>
    <w:p w:rsidR="00000000" w:rsidDel="00000000" w:rsidP="00000000" w:rsidRDefault="00000000" w:rsidRPr="00000000" w14:paraId="0000011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ефективного функціонування і безпеки дорожнього</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руху;</w:t>
      </w:r>
    </w:p>
    <w:p w:rsidR="00000000" w:rsidDel="00000000" w:rsidP="00000000" w:rsidRDefault="00000000" w:rsidRPr="00000000" w14:paraId="0000011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транспортної доступності  між населеними пунктами,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обласними центрами;</w:t>
      </w:r>
    </w:p>
    <w:p w:rsidR="00000000" w:rsidDel="00000000" w:rsidP="00000000" w:rsidRDefault="00000000" w:rsidRPr="00000000" w14:paraId="0000012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8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запровадження механізму державно-приватного партнерства для реалізації інфраструктурних проектів, співпраця з сільськогосподарськими підприємствами</w:t>
      </w:r>
      <w:r w:rsidDel="00000000" w:rsidR="00000000" w:rsidRPr="00000000">
        <w:rPr>
          <w:rFonts w:ascii="Times New Roman" w:cs="Times New Roman" w:eastAsia="Times New Roman" w:hAnsi="Times New Roman"/>
          <w:b w:val="0"/>
          <w:i w:val="0"/>
          <w:smallCaps w:val="0"/>
          <w:strike w:val="0"/>
          <w:color w:val="ff0000"/>
          <w:sz w:val="28"/>
          <w:szCs w:val="2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single"/>
          <w:shd w:fill="auto" w:val="clear"/>
          <w:vertAlign w:val="baseline"/>
          <w:rtl w:val="0"/>
        </w:rPr>
        <w:t xml:space="preserve"> Одними із першочергових завдань програми є</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раціональне використання коштів в галузі дорожнього господарства на будівництво, реконструкцію, капітальний ремонт доріг комунальної власності місцевого значення; </w:t>
      </w:r>
    </w:p>
    <w:p w:rsidR="00000000" w:rsidDel="00000000" w:rsidP="00000000" w:rsidRDefault="00000000" w:rsidRPr="00000000" w14:paraId="0000012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планомірного розвитку мережі автомобільних доріг комунальної власності та доріг місцевого значення, що сприятиме підвищенню безпеки руху, швидкості, комфортності та економічності перевезень пасажирів і вантажів автомобільним транспортом; </w:t>
      </w:r>
    </w:p>
    <w:p w:rsidR="00000000" w:rsidDel="00000000" w:rsidP="00000000" w:rsidRDefault="00000000" w:rsidRPr="00000000" w14:paraId="000001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поліпшення транспортно-експлуатаційного стану комунальних доріг міста, що забезпечить комфортність пересування пішоходів, транспортних засобів</w:t>
      </w:r>
    </w:p>
    <w:p w:rsidR="00000000" w:rsidDel="00000000" w:rsidP="00000000" w:rsidRDefault="00000000" w:rsidRPr="00000000" w14:paraId="000001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технічних показників, соціально-економічного та екологічно збалансованого розвитку громади; </w:t>
      </w:r>
    </w:p>
    <w:p w:rsidR="00000000" w:rsidDel="00000000" w:rsidP="00000000" w:rsidRDefault="00000000" w:rsidRPr="00000000" w14:paraId="000001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8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безпека усіх учасників дорожнього руху.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single"/>
          <w:shd w:fill="auto" w:val="clear"/>
          <w:vertAlign w:val="baseline"/>
          <w:rtl w:val="0"/>
        </w:rPr>
        <w:t xml:space="preserve">Обсяги та джерела фінансування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Відповідно до статті 91 Бюджетного Кодексу України, статті 40 Закону України «Про автомобільні дороги», статей 31 та 44 Закону України «Про місцеве самоврядування», Закону України «Про джерела фінансування дорожнього господарства України», фінансування заходів Програми буде проводитися за рахунок бюджетних, інших позабюджетних коштів, залучених від інших підприємницьких структур, що не заборонені чинним законодавством. Головним розпорядником коштів при цьому виступає Сквирська міська рада. Річний обсяг фінансування Програми передбачаються в бюджеті Сквирської міської територіальної громади на відповідний бюджетний рік. Обсяги фінансових ресурсів на реалізацію Програми, у разі потреби, протягом року можуть уточнюватися. </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single"/>
          <w:shd w:fill="auto" w:val="clear"/>
          <w:vertAlign w:val="baseline"/>
          <w:rtl w:val="0"/>
        </w:rPr>
        <w:t xml:space="preserve">Очікувані результати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збереження існуючої мережі доріг комунальної власності місцевого значення:</w:t>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впорядкування балансової приналежності доріг; </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своєчасне та якісне виконання робіт по ремонту доріг;</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виконання заходів з безпеки дорожнього руху;</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ліквідація незадовільних умов користування дорогами пішоходів та транспортних засобів: </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покращення експлуатаційного стану доріг;</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ефективне використання коштів на будівельні та ремонтні роботи в галузі дорожнього господарства.</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280" w:before="28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Ресурсне забезпечення Програми визначається рішенням сесії міської ради  «Про бюджет Сквирської міської територіальної громади» на відповідний бюджетний період. </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2.6 Будівництво, реконструкція та ремонт громадських просторів, об’єктів комунальної інфраструктури громади та інших об'єктів, елементів благоустрою</w:t>
      </w: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Сквирська громада активно розвиваються та розбудовуються, збільшується кількість населення, в тому числі внутрішньо переміщених осіб, молодих сімей та молоді вцілому. Територіальна близькість до міста Києва обумовлює конкуренцію за якісних нових жителів громади. Один з найважливіших чинників комфорту населених пунктів та оцінки якості життя – достатність громадських просторів.</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2.6.1 </w:t>
      </w: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Громадські простори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це різноманітні відкриті простори, які жителі використовують для прогулянок, відпочинку, зустрічей та спілкування (площі, парки, пішохідні алеї, сквери, набережні, майданчики і тп.). Такі місця є осередками соціальних контактів і громадського діалогу, місцями, особливості яких є визначальними для ідентичності жителів кожного населеного пункту. </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Стан громадських просторів на території нашої громади у процесі їх експлуатації значно погіршився, відносно нові громадські простори планувалися за застарілими принципами та повільними темпами, а у зв’язку з активною забудовою відсоток вільних та доступних територій для будівництва чи реконструкції громадських просторів стає все меншим. </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Для забезпечення повноцінного функціонування громадські простори повинні бути:</w:t>
      </w:r>
    </w:p>
    <w:p w:rsidR="00000000" w:rsidDel="00000000" w:rsidP="00000000" w:rsidRDefault="00000000" w:rsidRPr="00000000" w14:paraId="000001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567"/>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доступними, безпечними й різноманітними; </w:t>
      </w:r>
    </w:p>
    <w:p w:rsidR="00000000" w:rsidDel="00000000" w:rsidP="00000000" w:rsidRDefault="00000000" w:rsidRPr="00000000" w14:paraId="0000013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709"/>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1fob9te" w:id="2"/>
      <w:bookmarkEnd w:id="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вони мають уможливлювати безперешкодний рух усіх цільових груп, що беруть участь у громадському житті; </w:t>
      </w:r>
    </w:p>
    <w:p w:rsidR="00000000" w:rsidDel="00000000" w:rsidP="00000000" w:rsidRDefault="00000000" w:rsidRPr="00000000" w14:paraId="0000013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 w:val="left" w:leader="none" w:pos="645"/>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пропонувати людям місця для зустрічей, відпочинку, дозвілля. </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Пріоритет при плануванні та розгляді проєктів громадських просторів надається центральним частинам населених пунктів, територіям, що прилягають до громадських будівель (шкіл, дитсадків, будинків культури та інш.) та центральним частинам міста. </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2.6.2 Будівництво, реконструкція та  відновлення елементів  благоустрою - </w:t>
      </w: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капітальний ремонт об'єктів комунальної інфраструктури громади та інших об'єктів</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реалізація проектів в рамках здійснення заходів щодо соціально-економічного розвитку окремих територій:</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якісного зовнішнього освітлення окремих територій міста;</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надійної роботи інженерних систем життєзабезпечення міста: водопостачання, водовідведення, зовнішнього освітлення та електричних мереж міста; </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покращення стану благоустрою територій міста: площ, парків, скверів, спортивних, дитячих та контейнерних майданчиків, прибудинкових територій (дворів);</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покращення екологічної ситуації в місті, вирішення питання утилізації твердих побутових відходів, зменшення навантаження на полігон побутових відходів шляхом впровадження роздільного збору ТПВ; </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продовження термінів експлуатації інженерних споруд (мости, гідроспоруди, заглиблені споруди, тощо)</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 w:val="left" w:leader="none" w:pos="720"/>
        </w:tabs>
        <w:spacing w:after="0" w:before="0" w:line="240" w:lineRule="auto"/>
        <w:ind w:left="1"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забезпечення належного утримання та раціонального використання </w:t>
      </w:r>
      <w:hyperlink r:id="rId10">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територій</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w:t>
      </w:r>
      <w:hyperlink r:id="rId11">
        <w:r w:rsidDel="00000000" w:rsidR="00000000" w:rsidRPr="00000000">
          <w:rPr>
            <w:rFonts w:ascii="Times New Roman" w:cs="Times New Roman" w:eastAsia="Times New Roman" w:hAnsi="Times New Roman"/>
            <w:b w:val="0"/>
            <w:i w:val="0"/>
            <w:smallCaps w:val="0"/>
            <w:strike w:val="0"/>
            <w:color w:val="000000"/>
            <w:sz w:val="28"/>
            <w:szCs w:val="28"/>
            <w:u w:val="single"/>
            <w:shd w:fill="auto" w:val="clear"/>
            <w:vertAlign w:val="baseline"/>
            <w:rtl w:val="0"/>
          </w:rPr>
          <w:t xml:space="preserve">будівель</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інженерних споруд    та    об'єктів     рекреаційного, природоохоронного, оздоровчого, історико-культурного і іншого призначення.</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Здійснення заходів в рамках Програми та реалізації Бюджету ініціатив сквирян (бюджет участі) Сквирської міської територіальної громади в покращенні благоустрою  міста за участю громадян, які будуть ініціаторами поданого проєкту.</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singl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2.6.3 Будівництво, реконструкція та відновлення елементів  благоустрою - </w:t>
      </w:r>
      <w:r w:rsidDel="00000000" w:rsidR="00000000" w:rsidRPr="00000000">
        <w:rPr>
          <w:rFonts w:ascii="Times New Roman" w:cs="Times New Roman" w:eastAsia="Times New Roman" w:hAnsi="Times New Roman"/>
          <w:b w:val="1"/>
          <w:i w:val="1"/>
          <w:smallCaps w:val="0"/>
          <w:strike w:val="0"/>
          <w:color w:val="000000"/>
          <w:sz w:val="28"/>
          <w:szCs w:val="28"/>
          <w:u w:val="single"/>
          <w:shd w:fill="auto" w:val="clear"/>
          <w:vertAlign w:val="baseline"/>
          <w:rtl w:val="0"/>
        </w:rPr>
        <w:t xml:space="preserve">капітальний ремонт, реконструкція об'єктів зовнішнього (вуличного) освітлення громади</w:t>
      </w:r>
      <w:r w:rsidDel="00000000" w:rsidR="00000000" w:rsidRPr="00000000">
        <w:rPr>
          <w:rFonts w:ascii="Times New Roman" w:cs="Times New Roman" w:eastAsia="Times New Roman" w:hAnsi="Times New Roman"/>
          <w:b w:val="1"/>
          <w:i w:val="0"/>
          <w:smallCaps w:val="0"/>
          <w:strike w:val="0"/>
          <w:color w:val="000000"/>
          <w:sz w:val="28"/>
          <w:szCs w:val="28"/>
          <w:u w:val="single"/>
          <w:shd w:fill="auto" w:val="clear"/>
          <w:vertAlign w:val="baseline"/>
          <w:rtl w:val="0"/>
        </w:rPr>
        <w:t xml:space="preserve">: </w:t>
      </w: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 сьогодні з 44 сільських населених пунктів, які ввійшли до складу територіальної громади, 26 освітлено на 50 – 60%. Загальна протяжність електромереж зовнішнього освітлення громади становить 380 км, у тому числі кабельні мережі – 0,8 км, решта повітряні мережі.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Освітлення вулиць і доріг забезпечується 5,1 тис. одиниць світлоточок, На балансі комунального підприємства  «Сквираблагоустрій» перебуває 8,6 тис. електричних опор (стовпів). Керування зовнішнім освітленням здійснюється дистанційними автоматизованими системами. </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Сьогоднішній стан об’єктів зовнішнього освітлення сільських населених пунктів не відповідає сучасним вимогам та нормативам і забезпечує освітленість вулиць лише на 45 %. Значна частина вулиць залишається неосвітленою або потребує повної реконструкції.</w:t>
        <w:tab/>
        <w:tab/>
        <w:tab/>
        <w:tab/>
        <w:tab/>
        <w:t xml:space="preserve">Основними причинами такого стану є: експлуатація старих кабельних та повітряних ліній, відсутність шаф управління зовнішнім освітленням, зношеність світильників, використання енергозатратних ламп розжарювання та шкідливих ртутних ламп, що призводить до значних витрат та втрат електричної енергії. Відповідно виникла  потреба у встановленні сучасних мереж зовнішнього освітлення, світильників та джерел світла, заміні існуючих електролічильників на лічильники зонального диференційованого обліку, встановлення сучасних систем автоматизованого керування зовнішнім освітленням.</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Метою Програми відповідно визначенопідвищення ефективності та надійності функціонування об’єктів зовнішнього освітлення, забезпечення якісного утримання об’єктів зовнішнього освітлення, покращення криміногенної та зменшення аварійної ситуацій, та впровадження енергозберігаючих технологій і обладнання, будівництво нових об’єктів зовнішнього освітлення громади вцілому.</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ffffff" w:val="clear"/>
        <w:spacing w:after="201" w:before="201"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Основними завданнями</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 відповідного напрямку визначено:</w:t>
      </w:r>
    </w:p>
    <w:p w:rsidR="00000000" w:rsidDel="00000000" w:rsidP="00000000" w:rsidRDefault="00000000" w:rsidRPr="00000000" w14:paraId="0000014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приведення об’єктів зовнішнього освітлення вздовж доріг загального користування місцевого значення, які є вулицями населених пунктів, зокрема вулиць і доріг комунальної власності до норм і стандартів діючого законодавства;</w:t>
      </w:r>
    </w:p>
    <w:p w:rsidR="00000000" w:rsidDel="00000000" w:rsidP="00000000" w:rsidRDefault="00000000" w:rsidRPr="00000000" w14:paraId="000001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оснащення об'єктів зовнішнього освітлення обладнанням з використанням енерго - та ресурсозберігаючих технологій;</w:t>
      </w:r>
    </w:p>
    <w:p w:rsidR="00000000" w:rsidDel="00000000" w:rsidP="00000000" w:rsidRDefault="00000000" w:rsidRPr="00000000" w14:paraId="000001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стану благоустрою населених пунктів;</w:t>
      </w:r>
    </w:p>
    <w:p w:rsidR="00000000" w:rsidDel="00000000" w:rsidP="00000000" w:rsidRDefault="00000000" w:rsidRPr="00000000" w14:paraId="000001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криміногенної та аварійної ситуації в нічний час, забезпечення комфортного проживання населення;</w:t>
      </w:r>
    </w:p>
    <w:p w:rsidR="00000000" w:rsidDel="00000000" w:rsidP="00000000" w:rsidRDefault="00000000" w:rsidRPr="00000000" w14:paraId="000001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зменшення травматизму населення в умовах незадовільного стану доріг, недостатньої видимості у зв’язку з погодними умовами;</w:t>
      </w:r>
    </w:p>
    <w:p w:rsidR="00000000" w:rsidDel="00000000" w:rsidP="00000000" w:rsidRDefault="00000000" w:rsidRPr="00000000" w14:paraId="000001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зменшення споживання електричної енергії об’єктами зовнішнього освітлення.</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Шляхами вирішення проблеми є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першочергове освітлення вулично-шляхової мережі населених пунктів сільських, зокрема аварійно небезпечних ділянок доріг, пішохідних переходів, доріг із насиченим автомобільним рухом;</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залучення коштів обласного та місцевого бюджетів, інших джерел, в т. ч. грантів та кредитних ресурсів для будівництва та реконструкції об’єктів зовнішнього освітлення та подальшим їх якісним утриманням;</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виконання зазначених напрямів територіальна громада забезпечує належне управління, утримання та ефективну експлуатацію об’єктів зовнішнього освітлення, що перебувають у їх комунальній власності.</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28"/>
          <w:szCs w:val="28"/>
          <w:u w:val="none"/>
          <w:shd w:fill="auto" w:val="clear"/>
          <w:vertAlign w:val="baseline"/>
          <w:rtl w:val="0"/>
        </w:rPr>
        <w:t xml:space="preserve">Заходами Програми передбачається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проведення реконструкції, будівництва та капітальних ремонтів об’єктів зовнішнього освітлення, а саме</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встановлення нових та заміна існуючих одиниць світлоточок: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та реконструкцію  мереж зовнішнього освітлення: </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встановлення світлодіодних світильників, в т.ч. автономних світлодіодних джерел освітлення.</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2.7 Будівництво, реконструкція та ремонт Центру надання адміністративних послуг</w:t>
      </w:r>
      <w:r w:rsidDel="00000000" w:rsidR="00000000" w:rsidRPr="00000000">
        <w:rPr>
          <w:rtl w:val="0"/>
        </w:rPr>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Децентралізація є однією з найважливіших реформ в нашій державі. Щоб ця реформа була успішною, важливо посилити спроможність держави у наданні послуг, що включає делегування місії, повноважень та обов'язків органам місцевого самоврядування. </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Покращення якості надання адміністративних послуг є одним із ключових елементів успішного процесу децентралізації в Україні. Створення Центрів </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надання адміністративних послуг (ЦНАП) в територіальній громаді Сквирської міської ради підвищує доступність та ефективність надання послуг населенню.</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64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З метою задоволення потреб у якісному наданні адміністративних послуг на території Сквирської міської ради необхідне вирішення питання будівництва, реконструкції та ремонту ЦНАП за рахунок коштів з державного, обласного та міського бюджетів, а також інших джерел, що не заборонені законом. </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2.8 Будівництво, реконструкція та ремонт об’єктів</w:t>
      </w: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w:t>
      </w: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5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4253"/>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Житлово-комунальне господарство, як основа соціальної сфери життя людини, є однією з найменш сучасно оснащених галузей народного господарства, кризові явища в суспільстві та залишковий принцип фінансування галузі призвели до подальшого суттєвого загострення її проблем. Ситуація в житлово-комунальному господарстві продовжує ускладнюватися, відсутні позитивні зміни у встановленні ринкових засад господарювання, розвитку конкуренції. Нестача власних та бюджетних коштів не сприяють вирішенню завдань з технічного переоснащення житлово-комунального підприємства та розвитку комунальної інфраструктури.</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67"/>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Нинішній стан житлово-комунального господарства на території Сквирської міської територіальної громади свідчить про необхідність реформування цієї галузі. Рівень благоустрою населених пунктів та технічний стан його елементів не відповідає сучасним вимогам у зв’язку з недостатнім фінансуванням та неефективною моделлю управління. Відсутній чіткий план дій та розвитку житлово-комунального підприємства, не до кінця вирішене питання модернізації обладнання існуючої мережі  зовнішнього освітлення, перехід до сучасних енергоощадних технологій.</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567"/>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Несанкціоноване розміщення твердих побутових відходів є суттєвим чинником негативного впливу на земельні, водні та лісові ресурси і здоров’я людей. Масові накопичення побутового сміття в лісозахисних смугах вздовж автомобільних доріг та в лісонасадження та поблизу водоймищ, в зоні житлової забудови є одним із потенційних джерел забруднення довкілля і підлягають терміновій утилізації. Видалення дерев, що досягли вікової мережі, аварійних та фаутних дерев а також відновлення зелених насаджень не носить системного характеру. Існує потреба у влаштуванні парків, скверів, розширенні зелених зон та місць для відпочинку громадян.</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Впродовж останніх років на території громади проведена значна робота у сфері благоустрою, що включає санітарне очищення території, вивіз твердих побутових відходів, утримання внутрішньо будинкових мереж житлового фонду та прибудинкових територій багатоквартирних будинків.</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Незадовільний техніко-експлуатаційний стан більшості об’єктів, що утримуються за рахунок бюджетних коштів, спричиняє зниження рівня надання послуг населенню та підвищення соціальної напруги.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851"/>
          <w:tab w:val="left" w:leader="none" w:pos="433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Основним пріоритетним напрямком розв`язання проблеми є розроблення  механізму  розвитку  житлово-комунального господарства,    створення можливостей підприємствам, організаціям, установам здійснювати діяльність в сферах забезпечення благоустрою міста, водопостачання, водовідведення, енергозбереження, ремонту житлового фонду, будівництва та ремонту доріг, покращення технічного стану мереж водопостачання та водовідведення, що забезпечить належний рівень комфорту та доступності, наближення рівня життя населення громади до європейських стандартів комфортності.</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143"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Для досягнення мети Програми та виконання її основних завдань визначені наступні напрями діяльності:</w:t>
      </w:r>
    </w:p>
    <w:p w:rsidR="00000000" w:rsidDel="00000000" w:rsidP="00000000" w:rsidRDefault="00000000" w:rsidRPr="00000000" w14:paraId="0000016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200" w:before="0" w:line="240" w:lineRule="auto"/>
        <w:ind w:left="361" w:right="-143"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технічного стану житлових будинків громади (капітальний ремонт покрівель, перекриттів та огорож житлового фонду, влаштування пандусів, тощо)</w:t>
      </w:r>
    </w:p>
    <w:p w:rsidR="00000000" w:rsidDel="00000000" w:rsidP="00000000" w:rsidRDefault="00000000" w:rsidRPr="00000000" w14:paraId="0000016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ffffff" w:val="clear"/>
        <w:spacing w:after="200" w:before="0" w:line="240" w:lineRule="auto"/>
        <w:ind w:left="361" w:right="-143"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стану внутрішньобудинкових інженерних мереж:</w:t>
      </w:r>
    </w:p>
    <w:p w:rsidR="00000000" w:rsidDel="00000000" w:rsidP="00000000" w:rsidRDefault="00000000" w:rsidRPr="00000000" w14:paraId="0000016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709"/>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проведення ремонтних робіт каналізаційних та водопровідних мереж;</w:t>
      </w:r>
    </w:p>
    <w:p w:rsidR="00000000" w:rsidDel="00000000" w:rsidP="00000000" w:rsidRDefault="00000000" w:rsidRPr="00000000" w14:paraId="0000016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12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Забезпечення належного санітарного стану прибудинкових територій.</w:t>
      </w:r>
    </w:p>
    <w:p w:rsidR="00000000" w:rsidDel="00000000" w:rsidP="00000000" w:rsidRDefault="00000000" w:rsidRPr="00000000" w14:paraId="0000016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12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непередбачуваних аварійних робіт;</w:t>
      </w:r>
    </w:p>
    <w:p w:rsidR="00000000" w:rsidDel="00000000" w:rsidP="00000000" w:rsidRDefault="00000000" w:rsidRPr="00000000" w14:paraId="0000017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12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hanging="2"/>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Детальна інформація в розрізі конкретних заходів по галузях за визначеними напрямами діяльності та об’єктів комунального та житлового господарства викладена  в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Додатку 2.</w:t>
      </w: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09"/>
        </w:tabs>
        <w:spacing w:after="100" w:before="0" w:line="24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ab/>
        <w:t xml:space="preserve">Основним завданням в напрямку діяльності з поводженнями з відходами є покращення екологічного стану території населених пунктів, зменшення обсягів утворення відходів, та безпечне для довкілля поводження з ними; впровадження новітніх технологій і сучасних та ефективних засобів поводження з відходами, впровадження системи моніторингу поводження з твердими побутовими відходами та покращення обліку у сфері поводження з відходами, та за рахунок цього зменшення негативного впливу твердих побутових відходів на довкілля і здоров’я населення, залучення інвестицій у сфері поводження з відходами.</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09"/>
        </w:tabs>
        <w:spacing w:after="100" w:before="0" w:line="24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Тому реалізація основних напрямків та заходів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створить передумови для впровадження сучасних технологій утилізації відходів, що відповідають світовому рівню енергоефективності та екологічної безпеки, гарантують зниження забруднення навколишнього середовища, а також будуть сприяти використанню відходів як важливого енергетичного і матеріального ресурсу.</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ffffff" w:val="clear"/>
        <w:tabs>
          <w:tab w:val="left" w:leader="none" w:pos="709"/>
        </w:tabs>
        <w:spacing w:after="100" w:before="0" w:line="24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Для досягнення мети Програми передбачається:</w:t>
      </w:r>
    </w:p>
    <w:p w:rsidR="00000000" w:rsidDel="00000000" w:rsidP="00000000" w:rsidRDefault="00000000" w:rsidRPr="00000000" w14:paraId="0000017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ліквідація  стихійних сміттєзвалищ;</w:t>
      </w:r>
    </w:p>
    <w:p w:rsidR="00000000" w:rsidDel="00000000" w:rsidP="00000000" w:rsidRDefault="00000000" w:rsidRPr="00000000" w14:paraId="000001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полігону складування твердих побутових відходів;</w:t>
      </w:r>
    </w:p>
    <w:p w:rsidR="00000000" w:rsidDel="00000000" w:rsidP="00000000" w:rsidRDefault="00000000" w:rsidRPr="00000000" w14:paraId="0000017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механізованої лінії для сортування відходів на полігоні твердих побутових відходів.</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Разом з тим, інженерно-консультаційні послуги стають невід’ємною складовою сучасного будівельного процесу. Як відомо, будівництво – складний і багатогранний процес, а його кінцевий продукт має відповідати проектним рішенням, будівельним нормам, вимогам технічного регламенту, запитам інвесторів та споживачів.</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Враховуючи ризики, які виникають при спорудженні й експлуатації об’єктів нерухомості, на всіх учасників будівельного процесу покладається висока відповідальність. Розумне та законне витрачання коштів, забезпечення якості і термінів будівництва та його відповідність чинним будівельним нормам   вимагають від замовників певних професійних навичок (і це особливо актуально в умовах фінансової децентралізації, коли замовниками будівництва можуть виступати районні, селищні, сільські ради).</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Досвід країн з розвиненою ринковою економікою свідчить, що утримання фахової служби замовника у розпорядників коштів, для яких будівництво не є основним видом діяльності, є недоцільним. Тому, для організації роботи, є доцільним  залучення на  договірних засадах для виконання функції замовника та фахово управлять проектом саме незалежного інженер-консультанта.</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Інженер-консультант виконує цілий ряд медіаторських функцій, зокрема:</w:t>
      </w:r>
    </w:p>
    <w:p w:rsidR="00000000" w:rsidDel="00000000" w:rsidP="00000000" w:rsidRDefault="00000000" w:rsidRPr="00000000" w14:paraId="0000017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виступає в ролі експерта, який консультує замовника з питань реалізації проекту;</w:t>
      </w:r>
    </w:p>
    <w:p w:rsidR="00000000" w:rsidDel="00000000" w:rsidP="00000000" w:rsidRDefault="00000000" w:rsidRPr="00000000" w14:paraId="0000017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об’єктивно , незалежно і повністю супроводжує проект на всіх стадіях;</w:t>
      </w:r>
    </w:p>
    <w:p w:rsidR="00000000" w:rsidDel="00000000" w:rsidP="00000000" w:rsidRDefault="00000000" w:rsidRPr="00000000" w14:paraId="0000017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несе відповідальність за дотримання норм законодавства у частині делегованих замовником повноважень;</w:t>
      </w:r>
    </w:p>
    <w:p w:rsidR="00000000" w:rsidDel="00000000" w:rsidP="00000000" w:rsidRDefault="00000000" w:rsidRPr="00000000" w14:paraId="0000018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 разі необхідності залучається до участі у вирішенні спорів, особливо на етапах досудового (позасудового) врегулювання: управління претензіями.</w:t>
      </w:r>
    </w:p>
    <w:p w:rsidR="00000000" w:rsidDel="00000000" w:rsidP="00000000" w:rsidRDefault="00000000" w:rsidRPr="00000000" w14:paraId="0000018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та інші функції.</w:t>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Інженерно-консультаційні послуги набувають поширення в Україні. На сьогодні вони залучаються насамперед у проектах, що реалізуються за рахунок міжнародних фінансових організацій, оскільки часто участь кваліфікованого інженера-консультанта у проекті є вимогою світових та європейських банків. Незалежний контроль якості робіт силами інженера-консультанта запроваджується у дорожньому будівництві. Особливо затребуваною така послуга може стати для органів місцевого самоврядування, фінансування яких здійснюється за рахунок бюджетних коштів, а тим більше – при спорудженні масштабних об’єктів будівництва.</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Зміни, крізь які проходить наша держава на шляху до світових стандартів, вимагають розвитку інженерно-консультаційних послуг, що дозволить спростити та пришвидшити будівельний процес, підвищити якість його результатів та захистити його учасників від економічних та юридичних ризиків.</w:t>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III. Визначення мети Програми</w:t>
      </w: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Програма створена з метою будівництва, реконструкції та капітального ремонту об’єктів комунальної власності Сквирської міської ради, а саме: реконструкція об’єктів соціально-культурного призначення, житлово-комунального господарства, соціальної та виробничої інфраструктури комунальної власності, реалізація інших заходів щодо соціально-економічного розвитку територій шляхом реконструкції об’єктів для створення належних умов праці та виконання інвестиційних проектів при проведенні капітального ремонту.</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Основним напрямком Програми є виконання пріоритетних завдань економічного й соціального розвитку громади шляхом будівництва, реконструкції та ремонту об’єктів соціальної інфраструктури.</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Реалізація пріоритетних завдань Програми сприятиме підвищенню життєвого рівня та вирішенню соціальних проблем мешканців громади.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IV. Обґрунтування шляхів і засобів розв’язання проблеми, обсягів та джерел фінансування; строки та етапи виконання Програми</w:t>
      </w:r>
      <w:r w:rsidDel="00000000" w:rsidR="00000000" w:rsidRPr="00000000">
        <w:rPr>
          <w:rtl w:val="0"/>
        </w:rPr>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Проблема має бути розв’язана шляхом реалізації заходів такого характеру:</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організаційного забезпечення Програми;</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нормативно-правового;</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фінансового;</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технічного (технологічного).</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Організаційне забезпечення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Заходи цього характеру передбачають нормативно-правове та фінансове забезпечення.</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Окрім того, передбачається інформаційне забезпечення ходу виконання Програми, популяризація досвіду реалізації заходів, передбачених цією Програмою. </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Нормативно-правове забезпечення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реалізації Програми здійснюється шляхом дотримання вимог нормативно-правових актів у сфері будівництва та ремонту під час реалізації заходів Програми. </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Правовими, економічними та технічними основами будівельної діяльності для всіх підприємств, об’єднань та організацій, розташованих на території громади, а також для громадян є Закони України «Про регулювання містобудівної діяльності», «Про архітектурну діяльність» «Про благоустрій населених пунктів», «Про місцеве самоврядування в Україні».</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34"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Законом України «Про публічні закупівлі» встановлено правові та економічні засади здійснення закупівель товарів, робіт і послуг для забезпечення потреб держави та територіальної громади. Актами Кабінету Міністрів України, наказами відповідних міністерств та будівельними нормами врегульовані та деталізовані важливі питання у галузі будівництва.</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Фінансове забезпечення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Програми досягається за рахунок включення робіт з будівництва, реконструкції та ремонту об’єктів інфраструктури до плану фінансування з обласного бюджету, їх співфінансування з місцевих бюджетів відповідних населених пунктів та/або інших джерел, не заборонених чинним законодавством. </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2"/>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Фінансове забезпечення реалізації заходів Програми передбачається здійснювати за рахунок коштів обласного бюджету, виходячи з його реальних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095"/>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можливостей і пріоритетів та коштів місцевих бюджетів на умовах співфінансування. </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Відповідно до частини третьої статті 24-1 </w:t>
      </w:r>
      <w:hyperlink r:id="rId12">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Бюджетного кодексу України</w:t>
        </w:r>
      </w:hyperlink>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програми і проекти, що реалізуються за рахунок коштів державного фонду регіонального розвитку, підлягають співфінансуванню з місцевих бюджетів на рівні, передбаченому чинним законодавством..</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8"/>
          <w:szCs w:val="28"/>
          <w:u w:val="none"/>
          <w:shd w:fill="auto" w:val="clear"/>
          <w:vertAlign w:val="baseline"/>
          <w:rtl w:val="0"/>
        </w:rPr>
        <w:t xml:space="preserve">Технічне (технологічне) забезпечення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Програми досягається за рахунок будівництва нових або реконструкції чи ремонту існуючих об’єктів інфраструктури, введення нових потужностей (або розширення існуючих), що покращить соціальну сферу та підвищить економічну привабливість громади.</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Виконання заходів Програми планується здійснити протягом 2022-2027 років. </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Напрями діяльності та заходи Програми розробляються щороку, у разі необхідності – протягом бюджетного року вносяться зміни.  </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ff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Обсяг фінансування на реалізацію заходів Програми на 2022 рік визначатиметься рішенням про бюджет Сквирської міської територіальної громади на відповідний бюджетний рік.</w:t>
      </w: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Термін дії Програми 2022-2027 роки.</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 Перелік завдань (напрямів) і заходів Програми та результативні показники</w:t>
      </w: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Головним завданням реалізації Програми є:</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сприятливого і комфортного життєвого простору населенню громади шляхом будівництва, реконструкції та ремонту об’єктів інфраструктури;</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збільшення мережі соціальної інфраструктури, поліпшення технічного стану лікарень, закладів освіти, будинків культури та спорту.</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Напрямами діяльності (пріоритетними завданнями) Програми є:</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закладів освіти;</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закладів охорони здоров’я;</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закладів культури;</w:t>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закладів спорту;</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об’єктів житлово-комунального господарства;</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виготовлення проектно-кошторисної документації.</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Заходи з реалізації Програми передбачають здійснення будівництва, реконструкції та ремонту визначених пріоритетних об’єктів соціальної інфраструктури Сквирської міської територіальної громади.</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Внесення об’єктів до переліку здійснюватиметься, враховуючи пріоритетність заходу відповідно до першочергових потреб територіальної громад, а також враховуючи такі вимоги:</w:t>
      </w:r>
    </w:p>
    <w:p w:rsidR="00000000" w:rsidDel="00000000" w:rsidP="00000000" w:rsidRDefault="00000000" w:rsidRPr="00000000" w14:paraId="000001A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відповідність заходу Стратегії розвитку Сквирської міської територіальної громади на 2021 – 2027 роки та плану заходів з її реалізації;</w:t>
      </w:r>
    </w:p>
    <w:p w:rsidR="00000000" w:rsidDel="00000000" w:rsidP="00000000" w:rsidRDefault="00000000" w:rsidRPr="00000000" w14:paraId="000001B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відповідність Програмі соціально-економічного та культурного розвитку Сквирської міської територіально громади; </w:t>
      </w:r>
    </w:p>
    <w:p w:rsidR="00000000" w:rsidDel="00000000" w:rsidP="00000000" w:rsidRDefault="00000000" w:rsidRPr="00000000" w14:paraId="000001B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наявність затвердженої в установленому законодавством порядку проектно-кошторисної документації, яка має бути розроблена відповідно до діючих нормативних документів, зокрема ДБН А.2.2-3-2014 «Склад та зміст проектної документації на будівництво»;</w:t>
      </w:r>
    </w:p>
    <w:p w:rsidR="00000000" w:rsidDel="00000000" w:rsidP="00000000" w:rsidRDefault="00000000" w:rsidRPr="00000000" w14:paraId="000001B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наявність звіту за результатами проведеної експертизи проєктів будівництва;</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 Очікувані результати виконання Програми,</w:t>
      </w:r>
      <w:r w:rsidDel="00000000" w:rsidR="00000000" w:rsidRPr="00000000">
        <w:rPr>
          <w:rtl w:val="0"/>
        </w:rPr>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визначення її ефективності</w:t>
      </w: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Результатами виконання Програми має бути забезпечення:</w:t>
      </w:r>
    </w:p>
    <w:p w:rsidR="00000000" w:rsidDel="00000000" w:rsidP="00000000" w:rsidRDefault="00000000" w:rsidRPr="00000000" w14:paraId="000001B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умов для забезпечення рівного доступу до якісної освіти,  приведення кількості учнів у навчальних класах до затверджених стандартів;</w:t>
      </w:r>
    </w:p>
    <w:p w:rsidR="00000000" w:rsidDel="00000000" w:rsidP="00000000" w:rsidRDefault="00000000" w:rsidRPr="00000000" w14:paraId="000001B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високоякісної і доступної медичної допомоги населенню громади;</w:t>
      </w:r>
    </w:p>
    <w:p w:rsidR="00000000" w:rsidDel="00000000" w:rsidP="00000000" w:rsidRDefault="00000000" w:rsidRPr="00000000" w14:paraId="000001B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збереження культурної спадщини громади, організація дозвілля населення, проведення зустрічей, концертних програм, спортивних заходів;</w:t>
      </w:r>
    </w:p>
    <w:p w:rsidR="00000000" w:rsidDel="00000000" w:rsidP="00000000" w:rsidRDefault="00000000" w:rsidRPr="00000000" w14:paraId="000001B9">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наданню якісних  адміністративних послуг;</w:t>
      </w:r>
    </w:p>
    <w:p w:rsidR="00000000" w:rsidDel="00000000" w:rsidP="00000000" w:rsidRDefault="00000000" w:rsidRPr="00000000" w14:paraId="000001B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стану об’єктів, що є невід’ємною частиною інфраструктури громади;</w:t>
      </w:r>
    </w:p>
    <w:p w:rsidR="00000000" w:rsidDel="00000000" w:rsidP="00000000" w:rsidRDefault="00000000" w:rsidRPr="00000000" w14:paraId="000001B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комфортних умов для життя та відпочинку мешканців громади та її гостей;</w:t>
      </w:r>
    </w:p>
    <w:p w:rsidR="00000000" w:rsidDel="00000000" w:rsidP="00000000" w:rsidRDefault="00000000" w:rsidRPr="00000000" w14:paraId="000001B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екологічного стану території;</w:t>
      </w:r>
    </w:p>
    <w:p w:rsidR="00000000" w:rsidDel="00000000" w:rsidP="00000000" w:rsidRDefault="00000000" w:rsidRPr="00000000" w14:paraId="000001B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покращення санітарного стану міста;</w:t>
      </w:r>
    </w:p>
    <w:p w:rsidR="00000000" w:rsidDel="00000000" w:rsidP="00000000" w:rsidRDefault="00000000" w:rsidRPr="00000000" w14:paraId="000001B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створення комфортних умов для безперервного, безпечного та зручного руху транспортних засобів;</w:t>
      </w:r>
    </w:p>
    <w:p w:rsidR="00000000" w:rsidDel="00000000" w:rsidP="00000000" w:rsidRDefault="00000000" w:rsidRPr="00000000" w14:paraId="000001B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покращення естетичного оформлення центральних частин населених пунктів, що входять до складу об’єднаної громади;</w:t>
      </w:r>
    </w:p>
    <w:p w:rsidR="00000000" w:rsidDel="00000000" w:rsidP="00000000" w:rsidRDefault="00000000" w:rsidRPr="00000000" w14:paraId="000001C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0"/>
        </w:tabs>
        <w:spacing w:after="200" w:before="0" w:line="240" w:lineRule="auto"/>
        <w:ind w:left="361"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підвищення рівня інвестиційної та туристичної привабливості громади та ін. </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Суттєве поліпшення технічного стану соціальної інфраструктури, створення можливостей підприємствам, організаціям, установам ефективно здійснювати свою діяльність, що забезпечить належний рівень комфорту та доступності, наближення рівня життя населення Сквирської міської територіальної громади до європейських стандартів комфортності, підвищення доступності та якості послуг у галузі освіти, культури, медицини, адміністративного управління та житлово- комунального господарства.</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А також дозволить поступово наблизити розв’язання гострих соціальних та екологічних питань, уникнення та швидку ліквідацію аварійних ситуацій, пов’язаних із технічним обслуговуванням об’єктів інженерної інфраструктури, соціальних закладів, будівель, приміщень, що в свою чергу підвищить рівень життєзабезпечення населення, конкурентоспроможність та інвестиційну привабливість громади вцілому.</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Реалізація заходів Програми забезпечить створення сприятливого і комфортного життєвого простору населенню територіальної громади шляхом розбудови, модернізації, капітального ремонту та реконструкції об’єктів існуючої інфраструктури, збільшення мережі соціальної інфраструктури, поліпшення технічного стану майна комунальної власності.</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t xml:space="preserve"> Завершення будівництва, капітальних ремонтів, реконструкцій, важливих для соціально-економічного розвитку територіальної громади об'єктів, установ і закладів, які стануть надійними та функціональними, комфортними для обслуговування громадян всіх категорій та сфер обслуговування.</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VII. Координація та контроль за ходом виконання Програми</w:t>
      </w:r>
      <w:r w:rsidDel="00000000" w:rsidR="00000000" w:rsidRPr="00000000">
        <w:rPr>
          <w:rtl w:val="0"/>
        </w:rPr>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Координацію та контроль за виконанням Програми здійснює відповідальний виконавець Програми.</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метою безумовного виконання Програми відповідальний виконавець щороку до 25 лютого наступного року за звітним подає до Сквирської міської  ради звіт про стан виконання Програми відповідно до Порядку розроблення, прийняття міських комплексних та цільових програм, моніторингу та звітності про їх виконання.</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1</w:t>
      </w: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 Сквирської міської ради </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  -39-VIII</w:t>
      </w: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9571.000000000002" w:type="dxa"/>
        <w:jc w:val="left"/>
        <w:tblInd w:w="-216.0" w:type="dxa"/>
        <w:tblLayout w:type="fixed"/>
        <w:tblLook w:val="0000"/>
      </w:tblPr>
      <w:tblGrid>
        <w:gridCol w:w="537"/>
        <w:gridCol w:w="5517"/>
        <w:gridCol w:w="1401"/>
        <w:gridCol w:w="2116"/>
        <w:tblGridChange w:id="0">
          <w:tblGrid>
            <w:gridCol w:w="537"/>
            <w:gridCol w:w="5517"/>
            <w:gridCol w:w="1401"/>
            <w:gridCol w:w="2116"/>
          </w:tblGrid>
        </w:tblGridChange>
      </w:tblGrid>
      <w:tr>
        <w:trPr>
          <w:cantSplit w:val="0"/>
          <w:trHeight w:val="810"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з/п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Найменування заходу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Строки</w:t>
            </w: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фінансування</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Будівництво, реконструкція та ремонт об'єктів житлово-комунального господарства, мереж водопостачання та водовідведення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вул.Новоселецька в м.Сквира – 700м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пров.Новоселецький в м.Сквира – 100м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пров.Кільцевий в м.Сквира – 300м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вул.Кібенка в м.Сквира – 1300м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артезіанських свердловин №4,7 в м. Сквира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Встановленням лічильників обліку води на свердловинах №1,2,3,3а,5,6,7а,8,9,10, школа №5, по вул.Ковельмана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Капітальний ремонт самопливних каналізаційних колекторів, перекладання (санація) аварійних вуличних каналізаційних мереж, ремонт очисних споруд та каналізаційно-насосних станцій</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вул.Б.Хмельницького в м.Сквира – 800м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вул.Матросова в м.Сквира – 400м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вул.Бондаря-Дністровського в м.Сквира – 800м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від башти №5 до вул.Слобідська, вул.Толстого в м.Сквира – 450м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мереж водопостачання по вул.Мельника в м.Сквира – 800м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мереж водопостачання по вул.АкадемікаКононського в м.Сквира – 800м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мереж водопостачання по вул.Липовецька в м.Сквира – 900м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15.</w:t>
            </w: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по вул.Абрикосова (перепідключення до міського водогону) в м.Сквира – 200м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вул.Залізнична від ВНС-2 до вул.Київська в м.Сквира – 2000м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вул.Незалежності – закольцовка водопроводу від вул.Київська до вул.М.Рильського в м.Сквира (заміна d 100 на d 200 або 300ПЄ) – 1500м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вул.Незалежності в м.Сквира (заміна d 100 на d 200ПЄ) – 400м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19.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вул.Весняна в м.Сквира (заміна d 100 на d 200ПЄ) – 500м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вул.Січова в м.Сквира (заміна d 100 на d 200ПЄ) – 800м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вул.Лісова в м.Сквира (заміна d 100 на d 200ПЄ) – 800м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додаткового резервуару чистої води (РЧВ) об</w:t>
            </w: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ємом 3000 куб. м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артезіанської свердловини в с.Кривошиїнці Білоцерківського району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24</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Будівництво водопровідних мереж по вулицях Лісова, котовського, перемоги, Садова в с.Миньківці Сквирського району Київської області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існуючих водопровідних мереж по вул.Миру, Львівська, Леніна, Радянське Прикарпаття, Дружби народів в с. Миньківці</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26</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Реконструкція системи водопостачання в с.Шамраївка -2500м</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6"/>
                <w:szCs w:val="26"/>
                <w:u w:val="none"/>
                <w:shd w:fill="auto" w:val="clear"/>
                <w:vertAlign w:val="baseline"/>
                <w:rtl w:val="0"/>
              </w:rPr>
              <w:t xml:space="preserve">Капітальний ремонт системи водопровідних мереж з геодезичними вишукуваннями по вул.М.Рильського, вул.Кобзаря, вул.Незалежності, вул. Шевченка, провулку Горького</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28.</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w:cs="Times" w:eastAsia="Times" w:hAnsi="Times"/>
                <w:b w:val="0"/>
                <w:i w:val="0"/>
                <w:smallCaps w:val="0"/>
                <w:strike w:val="0"/>
                <w:color w:val="000000"/>
                <w:sz w:val="24"/>
                <w:szCs w:val="24"/>
                <w:u w:val="none"/>
                <w:shd w:fill="auto" w:val="clear"/>
                <w:vertAlign w:val="baseline"/>
                <w:rtl w:val="0"/>
              </w:rPr>
              <w:t xml:space="preserve">Технічне переоснащення ВНС КП "СКВИР-ВОДОКАНАЛ" за адресою вул. Залізнична, 57-А в м. Сквира, Київської області. (Код ДК 021:2015:71320000-7 – Послуги</w:t>
            </w:r>
            <w:r w:rsidDel="00000000" w:rsidR="00000000" w:rsidRPr="00000000">
              <w:rPr>
                <w:rFonts w:ascii="Times" w:cs="Times" w:eastAsia="Times" w:hAnsi="Times"/>
                <w:b w:val="0"/>
                <w:i w:val="0"/>
                <w:smallCaps w:val="0"/>
                <w:strike w:val="0"/>
                <w:color w:val="000000"/>
                <w:sz w:val="26"/>
                <w:szCs w:val="26"/>
                <w:u w:val="none"/>
                <w:shd w:fill="auto" w:val="clear"/>
                <w:vertAlign w:val="baseline"/>
                <w:rtl w:val="0"/>
              </w:rPr>
              <w:t xml:space="preserve"> з інженерного проектування)».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Міський бюджет, державний бюджет</w:t>
            </w:r>
            <w:r w:rsidDel="00000000" w:rsidR="00000000" w:rsidRPr="00000000">
              <w:rPr>
                <w:rtl w:val="0"/>
              </w:rPr>
            </w:r>
          </w:p>
        </w:tc>
      </w:tr>
    </w:tbl>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4"/>
        <w:tblW w:w="9571.0" w:type="dxa"/>
        <w:jc w:val="center"/>
        <w:tblLayout w:type="fixed"/>
        <w:tblLook w:val="0000"/>
      </w:tblPr>
      <w:tblGrid>
        <w:gridCol w:w="9571"/>
        <w:tblGridChange w:id="0">
          <w:tblGrid>
            <w:gridCol w:w="9571"/>
          </w:tblGrid>
        </w:tblGridChange>
      </w:tblGrid>
      <w:tr>
        <w:trPr>
          <w:cantSplit w:val="0"/>
          <w:tblHeader w:val="0"/>
        </w:trPr>
        <w:tc>
          <w:tcPr>
            <w:tcMar>
              <w:top w:w="30.0" w:type="dxa"/>
              <w:left w:w="108.0" w:type="dxa"/>
              <w:bottom w:w="30.0" w:type="dxa"/>
              <w:right w:w="108.0" w:type="dxa"/>
            </w:tcMar>
            <w:vAlign w:val="center"/>
          </w:tcPr>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Додаток 2</w:t>
            </w: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до рішення сесії Сквирської міської ради </w:t>
            </w: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від 26.09.2023 №  -39-VIII</w:t>
            </w: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Напрями діяльності та фінансування заходів реалізації </w:t>
            </w: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Програми будівництва, реконструкції та ремонту об’єктів інфраструктури Сквирської міської територіальної громади на 2022 – 2027 роки</w:t>
            </w: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bl>
            <w:tblPr>
              <w:tblStyle w:val="Table5"/>
              <w:tblW w:w="9345.0" w:type="dxa"/>
              <w:jc w:val="left"/>
              <w:tblLayout w:type="fixed"/>
              <w:tblLook w:val="0000"/>
            </w:tblPr>
            <w:tblGrid>
              <w:gridCol w:w="514"/>
              <w:gridCol w:w="5623"/>
              <w:gridCol w:w="1403"/>
              <w:gridCol w:w="1805"/>
              <w:tblGridChange w:id="0">
                <w:tblGrid>
                  <w:gridCol w:w="514"/>
                  <w:gridCol w:w="5623"/>
                  <w:gridCol w:w="1403"/>
                  <w:gridCol w:w="1805"/>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з/п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Найменування заходу</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Строки</w:t>
                  </w: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виконання</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Джерела фінансування</w:t>
                  </w: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w:t>
                  </w:r>
                  <w:r w:rsidDel="00000000" w:rsidR="00000000" w:rsidRPr="00000000">
                    <w:rPr>
                      <w:rtl w:val="0"/>
                    </w:rPr>
                  </w:r>
                </w:p>
              </w:tc>
            </w:tr>
            <w:tr>
              <w:trPr>
                <w:cantSplit w:val="0"/>
                <w:trHeight w:val="268"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Будівництво, реконструкція та ремонт закладів освіти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Сквирського академічного ліцею по вул. Незалежності,63 в м.Сквира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2022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(завершення заміни вікон, ремонт майстерень, спортивної зали, коридорів, їдальні (підвальна частина) Сквирського академічного ліцею</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Сквирського академічного ліцею №2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покрівлі, системи вентиляції Сквирського академічного ліцею №2 за адресою пров.Каштановий, 2 в місті Сквира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санвузлів Сквирського академічного ліцею №2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Добудова частини приміщення (спортивного залу) Сквирського академічного ліцею інформаційних технологій «Перспектива»</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(заміна вікон, облаштування ігрової, спальної та санітарної кімнат для дошкільної групи) Сквирського НВК «ЗЗСО  І-ІІІ ступенів №5 – ЗДО»</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приміщень Сквирського навчально-виховного комплексу "Заклад загальної середньої освіти І-ІІІ ст. №5 – заклад дошкільної освіти" Сквирської міської ради Київської області за адресою: вул. Слобідська, 35 м. Сквира, Київської обл. (система пожежної сигналізації, система керування евакуюванням)</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системи опалення Сквирського навчально-виховного комплексу "Заклад загальної середньої освіти І-ІІІ ст. №5 – заклад дошкільної освіти" Сквирської міської ради Київської області за адресою: вул. Слобідська, 35 м. Сквира, Київської обл.</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спортивного залу Сквирського ЗЗСО №3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Сквирського ЗЗСО №3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ЗДО №2 (заміна вікон)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Сквирського ЗДО № 3 «Берізка» (капремонт паркану, воріт, системи  пожежної сигналізації, система керування евакуюванням, система передавання тривожних сповіщень).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харчоблоку  Шамраївського НВК</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Шамраївського НВК (Система  пожежної сигналізації, система керування евакуюванням, система передавання тривожних сповіщень).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Пустоварівського НВК (Система  пожежної сигналізації, система керування евакуюванням, система передавання тривожних сповіщень)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нежитлового приміщення Сквирський НВК №4 "Перспектива"(Система  пожежної сигналізації, система керування евакуюванням, система передавання тривожних сповіщень)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приміщень Самгородоцького навчально-виховного комплексу "Заклад загальної середньої освіти І-ІІІ ступенів - заклад дошкільної освіти" Сквирської міської ради Київської області за адресою: с. Самгородок, вул. Центральна, 8  (система пожежної сигналізації, система керування евакуюванням)</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приміщень Кривошиїнського навчально-виховного комплексу  "Заклад загальної середньої освіти І-ІІІ ступенів – заклад дошкільної освіти" Сквирської міської ради за адресою:  вул. Сквирська, 87В (система пожежної сигналізації, система керування евакуюванням)</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даху та внутрішніх вбиралень Буківського НВК</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Тхорівського НВК (обладнати системою автоматичної пожежної сигналізації та системою оповіщення про пожежу навчальний корпус та котельню, встановлення блискавкозахисту)</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вузлів обліку газу в котельні Чубинецького НВК</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вузлів обліку газу в котельні Буківського НВК</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Нове будівництво споруди цивільного захисту (протирадіаційне укриття) на території Сквирського закладу ЗЗСО І-ІІІ ст. №3 ім. Петра Тисьменецького Сквирської міської ради Київської області за адресою вул. Тараса Шевченка, 43, м.Сквира, Білоцерківський район, Київська область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Бюджети всіх рівнів</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з виготовленням ПКД діючого погрібаПустоварівського НВК за адресою с. Пустоварівка,вул.Молодіжна,1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 по капітальному ремонту утеплення фасаду Сквирського академічного ліцею № 2 по провулку Каштановий, 2 в м. Сквира Білоцерківський район Київська область</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Будівництво, реконструкція та ремонт закладів культури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Сквирського міського будинку культури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Укріплення фундаменту та заміна водостічної системи комунального закладу СМР Сквирська дитяча школа мистецтв</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Сквирської міської бібліотеки та Сквирської центральної дитячої бібліотеки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Монтаж системи  пожежної сигналізації Кривошиїнського будинку культури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покрівлі Самгородоцькогобудинку культури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покрівлі Великоєрчиківського будинку культури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Горобіївського сільського будинку культури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Буківського сільського будинку культури (завершення)</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Укріплення фундаменту та заміна водостічної системи Цапіївського сільського клубу</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(заміна вікон та ремонт вхідної групи) Антонівського БК</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зони відпочинку Меморіалу в м.Сквира</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Селезенівського сільського Будинку культури за адресою вул. Соборна, 32 в с. Селезенівка,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(система пожежної сигналізації та керування евакуацією, система блискавкозахисту) будівлі міського Будинку культури за адресою вул. Карла Болсуновського, 70 м. 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Будівництво споруд, установ та закладів фізичної культури і спорту</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покрівлі  Сквирської дитячо-юнацької спортивної школи імені Воропая П. М. Сквирської міської ради Київської області по вул. Карла Болсуновського, 74 м. Сквира, Київської обл.  </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Завершення робіт по капітальному ремонту стадіону</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Придбання та встановлення мультифункціонального спортивного майданчика на території академічного ліцею №2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спортивного майданчика по вул.Перемоги в с.Каленна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rHeight w:val="237"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даху Сквирської дитячо-юнацької спортивної школи імені Воропая П. М. Сквирської міської ради Київської області по вул. Карла Болсуновського, 74 м. Сквира, Київської обл. </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rHeight w:val="379"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
                      <w:szCs w:val="2"/>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Будівництво, реконструкція та ремонт закладів охорони здоров`я</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педіатричного відділення Сквирської ЦМЛ</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приміщень відділення 1-го поверху лікувального корпусу Сквирської ЦМЛ</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пологового відділення (літ. «Ж-2») КНП СМР Сквирський МЦПМСД» по вул.Київська, 12, м.Сквира, Білоцерківського району, Київської області (система пожежної сигналізації та система керування евакуюванням  вогнезахист дерев’яних конструкцій покрівлі) </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будівлі дитячого відділення (літ. «З-2») КНП СМР Сквирська ЦМЛ» по вул.Київська, 12, м.Сквира, Білоцерківського району, Київської області (система пожежної сигналізації та система керування евакуюванням  вогнезахист дерев’яних конструкцій покрівлі)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Облаштування протипожежною сигналізацією будівель ЦМЛ</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 на реконструкцію котельні КНП СМР Сквирська центральна міська лікарня</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Будівництво інших об’єктів комунальної власності</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Будівництво центру надання адміністративних послуг по вул.Соборна,16 в м.Сквира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br w:type="textWrapping"/>
                    <w:br w:type="textWrapping"/>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Утримання вулично-дорожньої мережі/капітальний ремонт доріг громади</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Виготовлення проектно-кошторисної документації на капітальний ремонт вулиць та доріг громади</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вул.Шевченка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вул.Лівобережна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вул.Польова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вул.Папаніна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вул.Новоселецька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Революційна в с.Кривошиїнці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вул.Партизанська,Шкільна  в с.Дулицьке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вул.Заводська в с.Руда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Городище  в с. Шамраївка Білоцерківського району Київської області </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Весняна в с. Горобіївка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Заріччя в с. Антонів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Новофастівська в с. Самгородок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тротуару по вул.КарлаБолсуновського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тротуару по вул.Червона в м.Сквира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rHeight w:val="929" w:hRule="atLeast"/>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Стаханова  в с. Чубинці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вул. Гагаріна, Шевченка, Першотравнева  в с. Чубинці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w:t>
                    <w:br w:type="textWrapping"/>
                    <w:t xml:space="preserve"> вулиці Гагаріна в селі Каленна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w:t>
                    <w:br w:type="textWrapping"/>
                    <w:t xml:space="preserve"> вулиці Миру в селі Каленна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Шевченка та Травнева в с. Красноліси,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Гагаріна в с. Красноліси,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вулицях Шовковична, Бакожин в селі Буки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Дубина в с. Рогізна,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Гагаріна в с. Рогізна,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Кооперативна в с. Самгородок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вул.Зарічна, Замкова,Шевченка,Набережна в с.Самгородок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вул.Лісова в с.МаліЄрчики,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ділянки дорожнього покриття по вулиці Шевченка в с.Тхорівка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Садова в с. Тхорівка,Київської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Лісова, 8 Березня, Шкільна в с. Тхорівка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Гагаріна, Польова в с. Пустоварівка,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Вишнева в с. Пустоварівка,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вулиці Баландіна в с. Великі Єрчики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вулиці Набережна в с.Шаліївка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дороги по вул. Коломійця  в с. Терешки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Шевченка  в с. Нова Пустоварівка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Лісова в с. Тарасівка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3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3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3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  Гоголя в с. Тарасівка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39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вул.Квітнева, вул.Шевченка, пров.Сквирський в с. Горобіївка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вулиці Грудневого Прориву та вулиці Залізнична в селі Руда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по вулицях (Першотравнева - 1,3 км., Квітнева - 0,37 км., І.Лучинського - 1,68 км., 30 років Перемоги - 1,28 км.,Чешська - 1,28 км., Високовольтна - 1,06 км.,Шевченка - 0,81 км.,Польова- 0,4км.,Будівельна - 0,86 км., с.Владиславка вул. перемоги - 0,74 км., Польова - 0,39 км. в селі Руда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вул.Медичній (до нової амбулаторії) в с. Шамраївка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вул.Жовтнева  в с.Кривошиїнці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вул.Перемоги в с.Миньківці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вул.Квітнева в с.Миньківці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вулЛісова в с.МаліЛисівці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Молодіжна,Дружби в с.МаліЛисівці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вул.Лісовас.Шапіївка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вул.Л.Українки в с.Селезенівка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49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вул.Загадкова, Нова,Шевченка, Польова в с.Селезенівка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частини дорожнього покриття вул.Гагаріна та вул.Миру  в с.Квітневе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вул.Івана Франка та вул.Альошина в с.Токарівка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вул.Лугова,Садова в с.Рибчинці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Березина, Дружби в с.Дулицьке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вул.Квітнева, Коцюбинського в с.Безпечна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Пустоварівська в м. Сквира Білоцерківського району Київської області </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Партизанська в м. 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пров. Лікарняний в м. 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58</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пров. Шкільний в м. 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59</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пров.Пішаний в м. Сквира Білоцерківського району Київської області</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60</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Михайла Гордовенка в м. Сквира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Чумацька в м. Сквира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пров. Лівобережний в м. Сквира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63</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Заріччя в с. Антонів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64</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Травнева в с. Руда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65</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Миру в с. Тхорівка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66</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Капітальний ремонт дорожнього покриття вул. Лесі Українки в с. Селезенівка Білоцерківського району Київської області</w:t>
                    <w:tab/>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2023-2027</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c>
                <w:tcPr>
                  <w:gridSpan w:val="3"/>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Інші об’єкті в сфері екології та охорони природних ресурсів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Заходи щодо відновлення і підтримка сприятливого гідрологічного режиму та санітарного стану р.Сквирка з метою захисту від підтоплення центральної частини міста</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30.0" w:type="dxa"/>
                    <w:left w:w="108.0" w:type="dxa"/>
                    <w:bottom w:w="30.0" w:type="dxa"/>
                    <w:right w:w="108.0" w:type="dxa"/>
                  </w:tcMar>
                  <w:vAlign w:val="top"/>
                </w:tcPr>
                <w:p w:rsidR="00000000" w:rsidDel="00000000" w:rsidP="00000000" w:rsidRDefault="00000000" w:rsidRPr="00000000" w14:paraId="000004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center"/>
                </w:tcPr>
                <w:p w:rsidR="00000000" w:rsidDel="00000000" w:rsidP="00000000" w:rsidRDefault="00000000" w:rsidRPr="00000000" w14:paraId="000004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Реконструкція гідротехнічних споруд Шамраївського водосховища з метою захисту від підтоплення</w:t>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2022-2027</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30.0" w:type="dxa"/>
                    <w:bottom w:w="30.0" w:type="dxa"/>
                  </w:tcMar>
                  <w:vAlign w:val="top"/>
                </w:tcPr>
                <w:p w:rsidR="00000000" w:rsidDel="00000000" w:rsidP="00000000" w:rsidRDefault="00000000" w:rsidRPr="00000000" w14:paraId="000004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2"/>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Міський бюджет</w:t>
                  </w:r>
                </w:p>
              </w:tc>
            </w:tr>
          </w:tbl>
          <w:p w:rsidR="00000000" w:rsidDel="00000000" w:rsidP="00000000" w:rsidRDefault="00000000" w:rsidRPr="00000000" w14:paraId="00000486">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2"/>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Начальниця відділу капітального </w:t>
            </w:r>
            <w:r w:rsidDel="00000000" w:rsidR="00000000" w:rsidRPr="00000000">
              <w:rPr>
                <w:rtl w:val="0"/>
              </w:rPr>
            </w:r>
          </w:p>
          <w:p w:rsidR="00000000" w:rsidDel="00000000" w:rsidP="00000000" w:rsidRDefault="00000000" w:rsidRPr="00000000" w14:paraId="000004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будівництва, комунальної власності та </w:t>
            </w:r>
            <w:r w:rsidDel="00000000" w:rsidR="00000000" w:rsidRPr="00000000">
              <w:rPr>
                <w:rtl w:val="0"/>
              </w:rPr>
            </w:r>
          </w:p>
          <w:p w:rsidR="00000000" w:rsidDel="00000000" w:rsidP="00000000" w:rsidRDefault="00000000" w:rsidRPr="00000000" w14:paraId="000004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 w:right="0" w:hanging="3"/>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житлово-комунального господарства                      Марина ТЕРНОВА</w:t>
            </w:r>
            <w:r w:rsidDel="00000000" w:rsidR="00000000" w:rsidRPr="00000000">
              <w:rPr>
                <w:rtl w:val="0"/>
              </w:rPr>
            </w:r>
          </w:p>
        </w:tc>
      </w:tr>
      <w:tr>
        <w:trPr>
          <w:cantSplit w:val="0"/>
          <w:tblHeader w:val="0"/>
        </w:trPr>
        <w:tc>
          <w:tcPr>
            <w:tcMar>
              <w:top w:w="30.0" w:type="dxa"/>
              <w:left w:w="108.0" w:type="dxa"/>
              <w:bottom w:w="30.0" w:type="dxa"/>
              <w:right w:w="108.0" w:type="dxa"/>
            </w:tcMar>
            <w:vAlign w:val="center"/>
          </w:tcPr>
          <w:p w:rsidR="00000000" w:rsidDel="00000000" w:rsidP="00000000" w:rsidRDefault="00000000" w:rsidRPr="00000000" w14:paraId="000004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Mar>
              <w:top w:w="30.0" w:type="dxa"/>
              <w:left w:w="108.0" w:type="dxa"/>
              <w:bottom w:w="30.0" w:type="dxa"/>
              <w:right w:w="108.0" w:type="dxa"/>
            </w:tcMar>
            <w:vAlign w:val="center"/>
          </w:tcPr>
          <w:p w:rsidR="00000000" w:rsidDel="00000000" w:rsidP="00000000" w:rsidRDefault="00000000" w:rsidRPr="00000000" w14:paraId="000004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r>
        <w:trPr>
          <w:cantSplit w:val="0"/>
          <w:tblHeader w:val="0"/>
        </w:trPr>
        <w:tc>
          <w:tcPr>
            <w:tcMar>
              <w:top w:w="30.0" w:type="dxa"/>
              <w:left w:w="108.0" w:type="dxa"/>
              <w:bottom w:w="30.0" w:type="dxa"/>
              <w:right w:w="108.0" w:type="dxa"/>
            </w:tcMar>
            <w:vAlign w:val="center"/>
          </w:tcPr>
          <w:p w:rsidR="00000000" w:rsidDel="00000000" w:rsidP="00000000" w:rsidRDefault="00000000" w:rsidRPr="00000000" w14:paraId="000004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tc>
      </w:tr>
    </w:tbl>
    <w:p w:rsidR="00000000" w:rsidDel="00000000" w:rsidP="00000000" w:rsidRDefault="00000000" w:rsidRPr="00000000" w14:paraId="000004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ПОЯСНЮВАЛЬНА ЗАПИСКА</w:t>
      </w:r>
      <w:r w:rsidDel="00000000" w:rsidR="00000000" w:rsidRPr="00000000">
        <w:rPr>
          <w:rtl w:val="0"/>
        </w:rPr>
      </w:r>
    </w:p>
    <w:p w:rsidR="00000000" w:rsidDel="00000000" w:rsidP="00000000" w:rsidRDefault="00000000" w:rsidRPr="00000000" w14:paraId="000004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сесії Сквирської міської ради «Про внесення змін до Програми будівництва, реконструкції та ремонту об'єктів інфраструктури Сквирської міської територіальної громади на 2022-2027 роки, затвердженої рішенням сесії Сквирської міської ради від 23.12.2021 №23-17-VIII»</w:t>
      </w:r>
      <w:r w:rsidDel="00000000" w:rsidR="00000000" w:rsidRPr="00000000">
        <w:rPr>
          <w:rtl w:val="0"/>
        </w:rPr>
      </w:r>
    </w:p>
    <w:p w:rsidR="00000000" w:rsidDel="00000000" w:rsidP="00000000" w:rsidRDefault="00000000" w:rsidRPr="00000000" w14:paraId="000004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Обґрунтування необхідності прийняття рішення.</w:t>
      </w:r>
      <w:r w:rsidDel="00000000" w:rsidR="00000000" w:rsidRPr="00000000">
        <w:rPr>
          <w:rtl w:val="0"/>
        </w:rPr>
      </w:r>
    </w:p>
    <w:p w:rsidR="00000000" w:rsidDel="00000000" w:rsidP="00000000" w:rsidRDefault="00000000" w:rsidRPr="00000000" w14:paraId="000004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Підстава розроблення проекту – Закон України «Про місцеве самоврядування в Україні», відповідно до статті 91 Бюджетного кодексу України. </w:t>
      </w:r>
    </w:p>
    <w:p w:rsidR="00000000" w:rsidDel="00000000" w:rsidP="00000000" w:rsidRDefault="00000000" w:rsidRPr="00000000" w14:paraId="000004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Мета і завдання прийняття рішення.</w:t>
      </w:r>
      <w:r w:rsidDel="00000000" w:rsidR="00000000" w:rsidRPr="00000000">
        <w:rPr>
          <w:rtl w:val="0"/>
        </w:rPr>
      </w:r>
    </w:p>
    <w:p w:rsidR="00000000" w:rsidDel="00000000" w:rsidP="00000000" w:rsidRDefault="00000000" w:rsidRPr="00000000" w14:paraId="000004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Мета проекту –  забезпечення планомірного розвитку мережі автомобільних доріг комунальної власності, що сприятиме підвищенню безпеки руху, швидкості та економічності перевезень пасажирів і вантажів автомобільним транспортом ефективного використання коштів міського бюджету. А також реалізація заходів спрямована на підвищення освітнього та культурного рівня функціонування закладів освіти, культури. Зміни вносяться до розділу:</w:t>
      </w:r>
    </w:p>
    <w:p w:rsidR="00000000" w:rsidDel="00000000" w:rsidP="00000000" w:rsidRDefault="00000000" w:rsidRPr="00000000" w14:paraId="000004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«Утримання вулично-дорожньої мережі/капітальний ремонт доріг громади»  додавши до переліку дороги вулиць на яких планується капітальний ремонт.4</w:t>
      </w:r>
    </w:p>
    <w:p w:rsidR="00000000" w:rsidDel="00000000" w:rsidP="00000000" w:rsidRDefault="00000000" w:rsidRPr="00000000" w14:paraId="000004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«Будівництво, реконструкція та ремонт закладів освіти»  додавши заходи з виготовлення ПКД по капітальному ремонту утеплення фасаду Сквирського академічного ліцею №2 в м.Сквира;</w:t>
      </w:r>
    </w:p>
    <w:p w:rsidR="00000000" w:rsidDel="00000000" w:rsidP="00000000" w:rsidRDefault="00000000" w:rsidRPr="00000000" w14:paraId="000004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«Будівництво, реконструкція та ремонт закладів культури» - додавши заходи з проведення капітального ремонту будівлі Селезенівського БК по вул.Соборна,32 в с.Селезенівка та капітальний ремонт ( система пожежної сигналізації та керування евакуацією, система блискавко захисту будівлі  міського БК по вул.Карла Болсуновського,70 в м.Сквира;</w:t>
      </w:r>
    </w:p>
    <w:p w:rsidR="00000000" w:rsidDel="00000000" w:rsidP="00000000" w:rsidRDefault="00000000" w:rsidRPr="00000000" w14:paraId="000004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-«Будівництво, реконструкція та ремонт закладів охорони здоровя» додавши захід з виготовлення ПКД на реконструкцію котельні КНП СМР «Сквирська центральна міська лікарня».</w:t>
      </w:r>
    </w:p>
    <w:p w:rsidR="00000000" w:rsidDel="00000000" w:rsidP="00000000" w:rsidRDefault="00000000" w:rsidRPr="00000000" w14:paraId="000004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Загальна характеристика та основні положення проєкту рішення.</w:t>
      </w:r>
      <w:r w:rsidDel="00000000" w:rsidR="00000000" w:rsidRPr="00000000">
        <w:rPr>
          <w:rtl w:val="0"/>
        </w:rPr>
      </w:r>
    </w:p>
    <w:p w:rsidR="00000000" w:rsidDel="00000000" w:rsidP="00000000" w:rsidRDefault="00000000" w:rsidRPr="00000000" w14:paraId="000004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юридичної точки зору – це рішення є актом організаційно-розпорядчого характеру міської ради, як власника майна - Сквирської міської ради та як уповноваженого органу з управління комунальним майном - відділу капітального будівництва, комунальної власності та ЖКГ.</w:t>
      </w:r>
    </w:p>
    <w:p w:rsidR="00000000" w:rsidDel="00000000" w:rsidP="00000000" w:rsidRDefault="00000000" w:rsidRPr="00000000" w14:paraId="000004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4. Стан нормативно-правової бази у даній сфері правового регулювання</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4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Це питання регулюється відповідно до Закону України «Про місцеве самоврядування в Україні», Бюджетним Кодексом України.</w:t>
      </w:r>
    </w:p>
    <w:p w:rsidR="00000000" w:rsidDel="00000000" w:rsidP="00000000" w:rsidRDefault="00000000" w:rsidRPr="00000000" w14:paraId="000004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ab/>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5. Прогноз соціально-економічних та інших наслідків прийняття рішення.</w:t>
      </w:r>
      <w:r w:rsidDel="00000000" w:rsidR="00000000" w:rsidRPr="00000000">
        <w:rPr>
          <w:rtl w:val="0"/>
        </w:rPr>
      </w:r>
    </w:p>
    <w:p w:rsidR="00000000" w:rsidDel="00000000" w:rsidP="00000000" w:rsidRDefault="00000000" w:rsidRPr="00000000" w14:paraId="000004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З економічної точки зору – рішення має забезпечити ефективне та цільове використання бюджетних коштів, згідно вимог чинного законодавства. Реалізація зазначеного акту не потребує додаткового фінансування з місцевого бюджету.</w:t>
      </w:r>
    </w:p>
    <w:p w:rsidR="00000000" w:rsidDel="00000000" w:rsidP="00000000" w:rsidRDefault="00000000" w:rsidRPr="00000000" w14:paraId="000004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4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highlight w:val="white"/>
          <w:u w:val="none"/>
          <w:vertAlign w:val="baseline"/>
        </w:rPr>
      </w:pPr>
      <w:r w:rsidDel="00000000" w:rsidR="00000000" w:rsidRPr="00000000">
        <w:rPr>
          <w:rtl w:val="0"/>
        </w:rPr>
      </w:r>
    </w:p>
    <w:p w:rsidR="00000000" w:rsidDel="00000000" w:rsidP="00000000" w:rsidRDefault="00000000" w:rsidRPr="00000000" w14:paraId="000004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Начальниця відділу                                                              Марина ТЕРНОВА</w:t>
      </w:r>
    </w:p>
    <w:p w:rsidR="00000000" w:rsidDel="00000000" w:rsidP="00000000" w:rsidRDefault="00000000" w:rsidRPr="00000000" w14:paraId="000004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4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Лист розсилки</w:t>
      </w:r>
      <w:r w:rsidDel="00000000" w:rsidR="00000000" w:rsidRPr="00000000">
        <w:rPr>
          <w:rtl w:val="0"/>
        </w:rPr>
      </w:r>
    </w:p>
    <w:p w:rsidR="00000000" w:rsidDel="00000000" w:rsidP="00000000" w:rsidRDefault="00000000" w:rsidRPr="00000000" w14:paraId="000004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до проєкту рішення сесії Сквирської міської ради «Про внесення змін до Програми будівництва, реконструкції та ремонту об'єктів інфраструктури Сквирської міської територіальної громади на 2022-2027 роки, затвердженої рішенням сесії Сквирської міської ради від 23.12.2021 №23-17-VIII»</w:t>
      </w:r>
      <w:r w:rsidDel="00000000" w:rsidR="00000000" w:rsidRPr="00000000">
        <w:rPr>
          <w:rtl w:val="0"/>
        </w:rPr>
      </w:r>
    </w:p>
    <w:p w:rsidR="00000000" w:rsidDel="00000000" w:rsidP="00000000" w:rsidRDefault="00000000" w:rsidRPr="00000000" w14:paraId="000004B6">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B7">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4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bl>
      <w:tblPr>
        <w:tblStyle w:val="Table6"/>
        <w:tblW w:w="9869.0" w:type="dxa"/>
        <w:jc w:val="left"/>
        <w:tblInd w:w="-115.0" w:type="dxa"/>
        <w:tblLayout w:type="fixed"/>
        <w:tblLook w:val="0000"/>
      </w:tblPr>
      <w:tblGrid>
        <w:gridCol w:w="682"/>
        <w:gridCol w:w="2276"/>
        <w:gridCol w:w="2544"/>
        <w:gridCol w:w="2535"/>
        <w:gridCol w:w="1832"/>
        <w:tblGridChange w:id="0">
          <w:tblGrid>
            <w:gridCol w:w="682"/>
            <w:gridCol w:w="2276"/>
            <w:gridCol w:w="2544"/>
            <w:gridCol w:w="2535"/>
            <w:gridCol w:w="1832"/>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з/п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ПІБ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Посада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Електронна адреса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Кількість примірників</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E">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1.</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Тернова Марина Валентинівна</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Начальниця відділу капітального будівництва та ЖКГ</w:t>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343840"/>
                <w:sz w:val="18"/>
                <w:szCs w:val="18"/>
                <w:highlight w:val="white"/>
                <w:u w:val="none"/>
                <w:vertAlign w:val="baseline"/>
                <w:rtl w:val="0"/>
              </w:rPr>
              <w:t xml:space="preserve">kap_bud2021@ukr.net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115.0" w:type="dxa"/>
              <w:bottom w:w="0.0" w:type="dxa"/>
              <w:right w:w="115.0" w:type="dxa"/>
            </w:tcMar>
            <w:vAlign w:val="top"/>
          </w:tcPr>
          <w:p w:rsidR="00000000" w:rsidDel="00000000" w:rsidP="00000000" w:rsidRDefault="00000000" w:rsidRPr="00000000" w14:paraId="000004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2 примірники</w:t>
            </w:r>
          </w:p>
        </w:tc>
      </w:tr>
    </w:tbl>
    <w:p w:rsidR="00000000" w:rsidDel="00000000" w:rsidP="00000000" w:rsidRDefault="00000000" w:rsidRPr="00000000" w14:paraId="000004C3">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4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Начальниця відділу капітального</w:t>
      </w:r>
      <w:r w:rsidDel="00000000" w:rsidR="00000000" w:rsidRPr="00000000">
        <w:rPr>
          <w:rtl w:val="0"/>
        </w:rPr>
      </w:r>
    </w:p>
    <w:p w:rsidR="00000000" w:rsidDel="00000000" w:rsidP="00000000" w:rsidRDefault="00000000" w:rsidRPr="00000000" w14:paraId="000004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будівництва,комунальної власності та </w:t>
      </w:r>
      <w:r w:rsidDel="00000000" w:rsidR="00000000" w:rsidRPr="00000000">
        <w:rPr>
          <w:rtl w:val="0"/>
        </w:rPr>
      </w:r>
    </w:p>
    <w:p w:rsidR="00000000" w:rsidDel="00000000" w:rsidP="00000000" w:rsidRDefault="00000000" w:rsidRPr="00000000" w14:paraId="000004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житлово-комунального господарства</w:t>
      </w:r>
      <w:r w:rsidDel="00000000" w:rsidR="00000000" w:rsidRPr="00000000">
        <w:rPr>
          <w:rtl w:val="0"/>
        </w:rPr>
      </w:r>
    </w:p>
    <w:p w:rsidR="00000000" w:rsidDel="00000000" w:rsidP="00000000" w:rsidRDefault="00000000" w:rsidRPr="00000000" w14:paraId="000004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 w:right="0" w:hanging="3"/>
        <w:jc w:val="both"/>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6"/>
          <w:szCs w:val="26"/>
          <w:u w:val="none"/>
          <w:shd w:fill="auto" w:val="clear"/>
          <w:vertAlign w:val="baseline"/>
          <w:rtl w:val="0"/>
        </w:rPr>
        <w:t xml:space="preserve">Сквирської міської ради</w:t>
        <w:tab/>
        <w:tab/>
        <w:tab/>
        <w:tab/>
        <w:t xml:space="preserve">Марина ТЕРНОВА</w:t>
      </w:r>
      <w:r w:rsidDel="00000000" w:rsidR="00000000" w:rsidRPr="00000000">
        <w:rPr>
          <w:rtl w:val="0"/>
        </w:rPr>
      </w:r>
    </w:p>
    <w:p w:rsidR="00000000" w:rsidDel="00000000" w:rsidP="00000000" w:rsidRDefault="00000000" w:rsidRPr="00000000" w14:paraId="000004C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 w:right="0" w:hanging="3"/>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6838" w:w="11906" w:orient="portrait"/>
      <w:pgMar w:bottom="709" w:top="708.6614173228347" w:left="1701" w:right="57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Times"/>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vertAlign w:val="baseline"/>
      </w:rPr>
    </w:lvl>
    <w:lvl w:ilvl="1">
      <w:start w:val="1"/>
      <w:numFmt w:val="bullet"/>
      <w:lvlText w:val="o"/>
      <w:lvlJc w:val="left"/>
      <w:pPr>
        <w:ind w:left="1440" w:hanging="360"/>
      </w:pPr>
      <w:rPr>
        <w:rFonts w:ascii="Courier New" w:cs="Courier New" w:eastAsia="Courier New" w:hAnsi="Courier New"/>
        <w:sz w:val="20"/>
        <w:szCs w:val="20"/>
        <w:vertAlign w:val="baseline"/>
      </w:rPr>
    </w:lvl>
    <w:lvl w:ilvl="2">
      <w:start w:val="1"/>
      <w:numFmt w:val="bullet"/>
      <w:lvlText w:val="▪"/>
      <w:lvlJc w:val="left"/>
      <w:pPr>
        <w:ind w:left="2160" w:hanging="360"/>
      </w:pPr>
      <w:rPr>
        <w:rFonts w:ascii="Noto Sans Symbols" w:cs="Noto Sans Symbols" w:eastAsia="Noto Sans Symbols" w:hAnsi="Noto Sans Symbols"/>
        <w:sz w:val="20"/>
        <w:szCs w:val="20"/>
        <w:vertAlign w:val="baseline"/>
      </w:rPr>
    </w:lvl>
    <w:lvl w:ilvl="3">
      <w:start w:val="1"/>
      <w:numFmt w:val="bullet"/>
      <w:lvlText w:val="▪"/>
      <w:lvlJc w:val="left"/>
      <w:pPr>
        <w:ind w:left="2880" w:hanging="360"/>
      </w:pPr>
      <w:rPr>
        <w:rFonts w:ascii="Noto Sans Symbols" w:cs="Noto Sans Symbols" w:eastAsia="Noto Sans Symbols" w:hAnsi="Noto Sans Symbols"/>
        <w:sz w:val="20"/>
        <w:szCs w:val="20"/>
        <w:vertAlign w:val="baseline"/>
      </w:rPr>
    </w:lvl>
    <w:lvl w:ilvl="4">
      <w:start w:val="1"/>
      <w:numFmt w:val="bullet"/>
      <w:lvlText w:val="▪"/>
      <w:lvlJc w:val="left"/>
      <w:pPr>
        <w:ind w:left="3600" w:hanging="360"/>
      </w:pPr>
      <w:rPr>
        <w:rFonts w:ascii="Noto Sans Symbols" w:cs="Noto Sans Symbols" w:eastAsia="Noto Sans Symbols" w:hAnsi="Noto Sans Symbols"/>
        <w:sz w:val="20"/>
        <w:szCs w:val="20"/>
        <w:vertAlign w:val="baseline"/>
      </w:rPr>
    </w:lvl>
    <w:lvl w:ilvl="5">
      <w:start w:val="1"/>
      <w:numFmt w:val="bullet"/>
      <w:lvlText w:val="▪"/>
      <w:lvlJc w:val="left"/>
      <w:pPr>
        <w:ind w:left="4320" w:hanging="360"/>
      </w:pPr>
      <w:rPr>
        <w:rFonts w:ascii="Noto Sans Symbols" w:cs="Noto Sans Symbols" w:eastAsia="Noto Sans Symbols" w:hAnsi="Noto Sans Symbols"/>
        <w:sz w:val="20"/>
        <w:szCs w:val="20"/>
        <w:vertAlign w:val="baseline"/>
      </w:rPr>
    </w:lvl>
    <w:lvl w:ilvl="6">
      <w:start w:val="1"/>
      <w:numFmt w:val="bullet"/>
      <w:lvlText w:val="▪"/>
      <w:lvlJc w:val="left"/>
      <w:pPr>
        <w:ind w:left="5040" w:hanging="360"/>
      </w:pPr>
      <w:rPr>
        <w:rFonts w:ascii="Noto Sans Symbols" w:cs="Noto Sans Symbols" w:eastAsia="Noto Sans Symbols" w:hAnsi="Noto Sans Symbols"/>
        <w:sz w:val="20"/>
        <w:szCs w:val="20"/>
        <w:vertAlign w:val="baseline"/>
      </w:rPr>
    </w:lvl>
    <w:lvl w:ilvl="7">
      <w:start w:val="1"/>
      <w:numFmt w:val="bullet"/>
      <w:lvlText w:val="▪"/>
      <w:lvlJc w:val="left"/>
      <w:pPr>
        <w:ind w:left="5760" w:hanging="360"/>
      </w:pPr>
      <w:rPr>
        <w:rFonts w:ascii="Noto Sans Symbols" w:cs="Noto Sans Symbols" w:eastAsia="Noto Sans Symbols" w:hAnsi="Noto Sans Symbols"/>
        <w:sz w:val="20"/>
        <w:szCs w:val="20"/>
        <w:vertAlign w:val="baseline"/>
      </w:rPr>
    </w:lvl>
    <w:lvl w:ilvl="8">
      <w:start w:val="1"/>
      <w:numFmt w:val="bullet"/>
      <w:lvlText w:val="▪"/>
      <w:lvlJc w:val="left"/>
      <w:pPr>
        <w:ind w:left="6480" w:hanging="360"/>
      </w:pPr>
      <w:rPr>
        <w:rFonts w:ascii="Noto Sans Symbols" w:cs="Noto Sans Symbols" w:eastAsia="Noto Sans Symbols" w:hAnsi="Noto Sans Symbols"/>
        <w:sz w:val="20"/>
        <w:szCs w:val="20"/>
        <w:vertAlign w:val="baseline"/>
      </w:rPr>
    </w:lvl>
  </w:abstractNum>
  <w:abstractNum w:abstractNumId="2">
    <w:lvl w:ilvl="0">
      <w:start w:val="1"/>
      <w:numFmt w:val="decimal"/>
      <w:lvlText w:val="%1."/>
      <w:lvlJc w:val="left"/>
      <w:pPr>
        <w:ind w:left="720" w:hanging="360"/>
      </w:pPr>
      <w:rPr>
        <w:color w:val="00000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lvl w:ilvl="0">
      <w:start w:val="2023"/>
      <w:numFmt w:val="bullet"/>
      <w:lvlText w:val="-"/>
      <w:lvlJc w:val="left"/>
      <w:pPr>
        <w:ind w:left="361" w:hanging="360"/>
      </w:pPr>
      <w:rPr>
        <w:rFonts w:ascii="Times New Roman" w:cs="Times New Roman" w:eastAsia="Times New Roman" w:hAnsi="Times New Roman"/>
        <w:vertAlign w:val="baseline"/>
      </w:rPr>
    </w:lvl>
    <w:lvl w:ilvl="1">
      <w:start w:val="1"/>
      <w:numFmt w:val="bullet"/>
      <w:lvlText w:val="o"/>
      <w:lvlJc w:val="left"/>
      <w:pPr>
        <w:ind w:left="1081" w:hanging="360"/>
      </w:pPr>
      <w:rPr>
        <w:rFonts w:ascii="Courier New" w:cs="Courier New" w:eastAsia="Courier New" w:hAnsi="Courier New"/>
        <w:vertAlign w:val="baseline"/>
      </w:rPr>
    </w:lvl>
    <w:lvl w:ilvl="2">
      <w:start w:val="1"/>
      <w:numFmt w:val="bullet"/>
      <w:lvlText w:val="▪"/>
      <w:lvlJc w:val="left"/>
      <w:pPr>
        <w:ind w:left="1801" w:hanging="360"/>
      </w:pPr>
      <w:rPr>
        <w:rFonts w:ascii="Noto Sans Symbols" w:cs="Noto Sans Symbols" w:eastAsia="Noto Sans Symbols" w:hAnsi="Noto Sans Symbols"/>
        <w:vertAlign w:val="baseline"/>
      </w:rPr>
    </w:lvl>
    <w:lvl w:ilvl="3">
      <w:start w:val="1"/>
      <w:numFmt w:val="bullet"/>
      <w:lvlText w:val="●"/>
      <w:lvlJc w:val="left"/>
      <w:pPr>
        <w:ind w:left="2521" w:hanging="360"/>
      </w:pPr>
      <w:rPr>
        <w:rFonts w:ascii="Noto Sans Symbols" w:cs="Noto Sans Symbols" w:eastAsia="Noto Sans Symbols" w:hAnsi="Noto Sans Symbols"/>
        <w:vertAlign w:val="baseline"/>
      </w:rPr>
    </w:lvl>
    <w:lvl w:ilvl="4">
      <w:start w:val="1"/>
      <w:numFmt w:val="bullet"/>
      <w:lvlText w:val="o"/>
      <w:lvlJc w:val="left"/>
      <w:pPr>
        <w:ind w:left="3241" w:hanging="360"/>
      </w:pPr>
      <w:rPr>
        <w:rFonts w:ascii="Courier New" w:cs="Courier New" w:eastAsia="Courier New" w:hAnsi="Courier New"/>
        <w:vertAlign w:val="baseline"/>
      </w:rPr>
    </w:lvl>
    <w:lvl w:ilvl="5">
      <w:start w:val="1"/>
      <w:numFmt w:val="bullet"/>
      <w:lvlText w:val="▪"/>
      <w:lvlJc w:val="left"/>
      <w:pPr>
        <w:ind w:left="3961" w:hanging="360"/>
      </w:pPr>
      <w:rPr>
        <w:rFonts w:ascii="Noto Sans Symbols" w:cs="Noto Sans Symbols" w:eastAsia="Noto Sans Symbols" w:hAnsi="Noto Sans Symbols"/>
        <w:vertAlign w:val="baseline"/>
      </w:rPr>
    </w:lvl>
    <w:lvl w:ilvl="6">
      <w:start w:val="1"/>
      <w:numFmt w:val="bullet"/>
      <w:lvlText w:val="●"/>
      <w:lvlJc w:val="left"/>
      <w:pPr>
        <w:ind w:left="4681" w:hanging="360"/>
      </w:pPr>
      <w:rPr>
        <w:rFonts w:ascii="Noto Sans Symbols" w:cs="Noto Sans Symbols" w:eastAsia="Noto Sans Symbols" w:hAnsi="Noto Sans Symbols"/>
        <w:vertAlign w:val="baseline"/>
      </w:rPr>
    </w:lvl>
    <w:lvl w:ilvl="7">
      <w:start w:val="1"/>
      <w:numFmt w:val="bullet"/>
      <w:lvlText w:val="o"/>
      <w:lvlJc w:val="left"/>
      <w:pPr>
        <w:ind w:left="5401" w:hanging="360"/>
      </w:pPr>
      <w:rPr>
        <w:rFonts w:ascii="Courier New" w:cs="Courier New" w:eastAsia="Courier New" w:hAnsi="Courier New"/>
        <w:vertAlign w:val="baseline"/>
      </w:rPr>
    </w:lvl>
    <w:lvl w:ilvl="8">
      <w:start w:val="1"/>
      <w:numFmt w:val="bullet"/>
      <w:lvlText w:val="▪"/>
      <w:lvlJc w:val="left"/>
      <w:pPr>
        <w:ind w:left="6121"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uk-UA"/>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Обычный">
    <w:name w:val="Обычный"/>
    <w:next w:val="Обычный"/>
    <w:autoRedefine w:val="0"/>
    <w:hidden w:val="0"/>
    <w:qFormat w:val="0"/>
    <w:pPr>
      <w:suppressAutoHyphens w:val="0"/>
      <w:spacing w:line="1" w:lineRule="atLeast"/>
      <w:ind w:left="-1" w:leftChars="-1" w:rightChars="0" w:hanging="1" w:firstLineChars="-1"/>
      <w:textDirection w:val="lrTb"/>
      <w:textAlignment w:val="top"/>
      <w:outlineLvl w:val="0"/>
    </w:pPr>
    <w:rPr>
      <w:rFonts w:ascii="Times New Roman" w:eastAsia="Times New Roman" w:hAnsi="Times New Roman"/>
      <w:w w:val="100"/>
      <w:position w:val="-1"/>
      <w:effect w:val="none"/>
      <w:vertAlign w:val="baseline"/>
      <w:cs w:val="0"/>
      <w:em w:val="none"/>
      <w:lang w:bidi="ar-SA" w:eastAsia="ru-RU" w:val="uk-UA"/>
    </w:rPr>
  </w:style>
  <w:style w:type="paragraph" w:styleId="Заголовок1">
    <w:name w:val="Заголовок 1"/>
    <w:basedOn w:val="Обычный"/>
    <w:next w:val="Обычный"/>
    <w:autoRedefine w:val="0"/>
    <w:hidden w:val="0"/>
    <w:qFormat w:val="0"/>
    <w:pPr>
      <w:keepNext w:val="1"/>
      <w:keepLines w:val="1"/>
      <w:suppressAutoHyphens w:val="0"/>
      <w:spacing w:after="120" w:before="480" w:line="1" w:lineRule="atLeast"/>
      <w:ind w:left="-1" w:leftChars="-1" w:rightChars="0" w:hanging="1" w:firstLineChars="-1"/>
      <w:textDirection w:val="lrTb"/>
      <w:textAlignment w:val="top"/>
      <w:outlineLvl w:val="0"/>
    </w:pPr>
    <w:rPr>
      <w:rFonts w:ascii="Times New Roman" w:eastAsia="Times New Roman" w:hAnsi="Times New Roman"/>
      <w:b w:val="1"/>
      <w:w w:val="100"/>
      <w:position w:val="-1"/>
      <w:sz w:val="48"/>
      <w:szCs w:val="48"/>
      <w:effect w:val="none"/>
      <w:vertAlign w:val="baseline"/>
      <w:cs w:val="0"/>
      <w:em w:val="none"/>
      <w:lang w:bidi="ar-SA" w:eastAsia="ru-RU" w:val="uk-UA"/>
    </w:rPr>
  </w:style>
  <w:style w:type="paragraph" w:styleId="Заголовок2">
    <w:name w:val="Заголовок 2"/>
    <w:basedOn w:val="Обычный"/>
    <w:next w:val="Обычный"/>
    <w:autoRedefine w:val="0"/>
    <w:hidden w:val="0"/>
    <w:qFormat w:val="0"/>
    <w:pPr>
      <w:keepNext w:val="1"/>
      <w:keepLines w:val="1"/>
      <w:suppressAutoHyphens w:val="0"/>
      <w:spacing w:after="80" w:before="360" w:line="1" w:lineRule="atLeast"/>
      <w:ind w:left="-1" w:leftChars="-1" w:rightChars="0" w:hanging="1" w:firstLineChars="-1"/>
      <w:textDirection w:val="lrTb"/>
      <w:textAlignment w:val="top"/>
      <w:outlineLvl w:val="1"/>
    </w:pPr>
    <w:rPr>
      <w:rFonts w:ascii="Times New Roman" w:eastAsia="Times New Roman" w:hAnsi="Times New Roman"/>
      <w:b w:val="1"/>
      <w:w w:val="100"/>
      <w:position w:val="-1"/>
      <w:sz w:val="36"/>
      <w:szCs w:val="36"/>
      <w:effect w:val="none"/>
      <w:vertAlign w:val="baseline"/>
      <w:cs w:val="0"/>
      <w:em w:val="none"/>
      <w:lang w:bidi="ar-SA" w:eastAsia="ru-RU" w:val="uk-UA"/>
    </w:rPr>
  </w:style>
  <w:style w:type="paragraph" w:styleId="Заголовок3">
    <w:name w:val="Заголовок 3"/>
    <w:basedOn w:val="Обычный"/>
    <w:next w:val="Обычный"/>
    <w:autoRedefine w:val="0"/>
    <w:hidden w:val="0"/>
    <w:qFormat w:val="0"/>
    <w:pPr>
      <w:keepNext w:val="1"/>
      <w:keepLines w:val="1"/>
      <w:suppressAutoHyphens w:val="0"/>
      <w:spacing w:after="80" w:before="280" w:line="1" w:lineRule="atLeast"/>
      <w:ind w:left="-1" w:leftChars="-1" w:rightChars="0" w:hanging="1" w:firstLineChars="-1"/>
      <w:textDirection w:val="lrTb"/>
      <w:textAlignment w:val="top"/>
      <w:outlineLvl w:val="2"/>
    </w:pPr>
    <w:rPr>
      <w:rFonts w:ascii="Times New Roman" w:eastAsia="Times New Roman" w:hAnsi="Times New Roman"/>
      <w:b w:val="1"/>
      <w:w w:val="100"/>
      <w:position w:val="-1"/>
      <w:sz w:val="28"/>
      <w:szCs w:val="28"/>
      <w:effect w:val="none"/>
      <w:vertAlign w:val="baseline"/>
      <w:cs w:val="0"/>
      <w:em w:val="none"/>
      <w:lang w:bidi="ar-SA" w:eastAsia="ru-RU" w:val="uk-UA"/>
    </w:rPr>
  </w:style>
  <w:style w:type="paragraph" w:styleId="Заголовок4">
    <w:name w:val="Заголовок 4"/>
    <w:basedOn w:val="Обычный"/>
    <w:next w:val="Обычный"/>
    <w:autoRedefine w:val="0"/>
    <w:hidden w:val="0"/>
    <w:qFormat w:val="0"/>
    <w:pPr>
      <w:keepNext w:val="1"/>
      <w:keepLines w:val="1"/>
      <w:suppressAutoHyphens w:val="0"/>
      <w:spacing w:after="40" w:before="240" w:line="1" w:lineRule="atLeast"/>
      <w:ind w:left="-1" w:leftChars="-1" w:rightChars="0" w:hanging="1" w:firstLineChars="-1"/>
      <w:textDirection w:val="lrTb"/>
      <w:textAlignment w:val="top"/>
      <w:outlineLvl w:val="3"/>
    </w:pPr>
    <w:rPr>
      <w:rFonts w:ascii="Times New Roman" w:eastAsia="Times New Roman" w:hAnsi="Times New Roman"/>
      <w:b w:val="1"/>
      <w:w w:val="100"/>
      <w:position w:val="-1"/>
      <w:sz w:val="24"/>
      <w:szCs w:val="24"/>
      <w:effect w:val="none"/>
      <w:vertAlign w:val="baseline"/>
      <w:cs w:val="0"/>
      <w:em w:val="none"/>
      <w:lang w:bidi="ar-SA" w:eastAsia="ru-RU" w:val="uk-UA"/>
    </w:rPr>
  </w:style>
  <w:style w:type="paragraph" w:styleId="Заголовок5">
    <w:name w:val="Заголовок 5"/>
    <w:basedOn w:val="Обычный"/>
    <w:next w:val="Обычный"/>
    <w:autoRedefine w:val="0"/>
    <w:hidden w:val="0"/>
    <w:qFormat w:val="0"/>
    <w:pPr>
      <w:keepNext w:val="1"/>
      <w:keepLines w:val="1"/>
      <w:suppressAutoHyphens w:val="0"/>
      <w:spacing w:after="40" w:before="220" w:line="1" w:lineRule="atLeast"/>
      <w:ind w:left="-1" w:leftChars="-1" w:rightChars="0" w:hanging="1" w:firstLineChars="-1"/>
      <w:textDirection w:val="lrTb"/>
      <w:textAlignment w:val="top"/>
      <w:outlineLvl w:val="4"/>
    </w:pPr>
    <w:rPr>
      <w:rFonts w:ascii="Times New Roman" w:eastAsia="Times New Roman" w:hAnsi="Times New Roman"/>
      <w:b w:val="1"/>
      <w:w w:val="100"/>
      <w:position w:val="-1"/>
      <w:sz w:val="22"/>
      <w:szCs w:val="22"/>
      <w:effect w:val="none"/>
      <w:vertAlign w:val="baseline"/>
      <w:cs w:val="0"/>
      <w:em w:val="none"/>
      <w:lang w:bidi="ar-SA" w:eastAsia="ru-RU" w:val="uk-UA"/>
    </w:rPr>
  </w:style>
  <w:style w:type="paragraph" w:styleId="Заголовок6">
    <w:name w:val="Заголовок 6"/>
    <w:basedOn w:val="Обычный"/>
    <w:next w:val="Обычный"/>
    <w:autoRedefine w:val="0"/>
    <w:hidden w:val="0"/>
    <w:qFormat w:val="0"/>
    <w:pPr>
      <w:keepNext w:val="1"/>
      <w:keepLines w:val="1"/>
      <w:suppressAutoHyphens w:val="0"/>
      <w:spacing w:after="40" w:before="200" w:line="1" w:lineRule="atLeast"/>
      <w:ind w:left="-1" w:leftChars="-1" w:rightChars="0" w:hanging="1" w:firstLineChars="-1"/>
      <w:textDirection w:val="lrTb"/>
      <w:textAlignment w:val="top"/>
      <w:outlineLvl w:val="5"/>
    </w:pPr>
    <w:rPr>
      <w:rFonts w:ascii="Times New Roman" w:eastAsia="Times New Roman" w:hAnsi="Times New Roman"/>
      <w:b w:val="1"/>
      <w:w w:val="100"/>
      <w:position w:val="-1"/>
      <w:effect w:val="none"/>
      <w:vertAlign w:val="baseline"/>
      <w:cs w:val="0"/>
      <w:em w:val="none"/>
      <w:lang w:bidi="ar-SA" w:eastAsia="ru-RU" w:val="uk-UA"/>
    </w:rPr>
  </w:style>
  <w:style w:type="character" w:styleId="Основнойшрифтабзаца">
    <w:name w:val="Основной шрифт абзаца"/>
    <w:next w:val="Основнойшрифтабзаца"/>
    <w:autoRedefine w:val="0"/>
    <w:hidden w:val="0"/>
    <w:qFormat w:val="1"/>
    <w:rPr>
      <w:w w:val="100"/>
      <w:position w:val="-1"/>
      <w:effect w:val="none"/>
      <w:vertAlign w:val="baseline"/>
      <w:cs w:val="0"/>
      <w:em w:val="none"/>
      <w:lang/>
    </w:rPr>
  </w:style>
  <w:style w:type="table" w:styleId="Обычнаятаблица">
    <w:name w:val="Обычная таблица"/>
    <w:next w:val="Обычнаятаблица"/>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Нетсписка">
    <w:name w:val="Нет списка"/>
    <w:next w:val="Нетсписка"/>
    <w:autoRedefine w:val="0"/>
    <w:hidden w:val="0"/>
    <w:qFormat w:val="1"/>
    <w:pPr>
      <w:suppressAutoHyphens w:val="1"/>
      <w:spacing w:line="1" w:lineRule="atLeast"/>
      <w:ind w:leftChars="-1" w:rightChars="0" w:firstLineChars="-1"/>
      <w:textDirection w:val="btLr"/>
      <w:textAlignment w:val="top"/>
      <w:outlineLvl w:val="0"/>
    </w:p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TableNormal"/>
      <w:jc w:val="left"/>
      <w:tblCellMar>
        <w:top w:w="0.0" w:type="dxa"/>
        <w:left w:w="0.0" w:type="dxa"/>
        <w:bottom w:w="0.0" w:type="dxa"/>
        <w:right w:w="0.0" w:type="dxa"/>
      </w:tblCellMar>
    </w:tblPr>
  </w:style>
  <w:style w:type="paragraph" w:styleId="Название">
    <w:name w:val="Название"/>
    <w:basedOn w:val="Обычный"/>
    <w:next w:val="Обычный"/>
    <w:autoRedefine w:val="0"/>
    <w:hidden w:val="0"/>
    <w:qFormat w:val="0"/>
    <w:pPr>
      <w:keepNext w:val="1"/>
      <w:keepLines w:val="1"/>
      <w:suppressAutoHyphens w:val="0"/>
      <w:spacing w:after="120" w:before="480" w:line="1" w:lineRule="atLeast"/>
      <w:ind w:left="-1" w:leftChars="-1" w:rightChars="0" w:hanging="1" w:firstLineChars="-1"/>
      <w:textDirection w:val="lrTb"/>
      <w:textAlignment w:val="top"/>
      <w:outlineLvl w:val="0"/>
    </w:pPr>
    <w:rPr>
      <w:rFonts w:ascii="Times New Roman" w:eastAsia="Times New Roman" w:hAnsi="Times New Roman"/>
      <w:b w:val="1"/>
      <w:w w:val="100"/>
      <w:position w:val="-1"/>
      <w:sz w:val="72"/>
      <w:szCs w:val="72"/>
      <w:effect w:val="none"/>
      <w:vertAlign w:val="baseline"/>
      <w:cs w:val="0"/>
      <w:em w:val="none"/>
      <w:lang w:bidi="ar-SA" w:eastAsia="ru-RU" w:val="uk-UA"/>
    </w:rPr>
  </w:style>
  <w:style w:type="paragraph" w:styleId="Обычный(веб)">
    <w:name w:val="Обычный (веб)"/>
    <w:basedOn w:val="Обычный"/>
    <w:next w:val="Обычный(веб)"/>
    <w:autoRedefine w:val="0"/>
    <w:hidden w:val="0"/>
    <w:qFormat w:val="0"/>
    <w:pPr>
      <w:suppressAutoHyphens w:val="0"/>
      <w:spacing w:after="100" w:afterAutospacing="1" w:before="100" w:beforeAutospacing="1" w:line="240" w:lineRule="auto"/>
      <w:ind w:left="-1" w:leftChars="-1" w:rightChars="0" w:hanging="1" w:firstLineChars="-1"/>
      <w:textDirection w:val="lrTb"/>
      <w:textAlignment w:val="top"/>
      <w:outlineLvl w:val="0"/>
    </w:pPr>
    <w:rPr>
      <w:rFonts w:ascii="Times New Roman" w:cs="Times New Roman" w:eastAsia="Times New Roman" w:hAnsi="Times New Roman"/>
      <w:w w:val="100"/>
      <w:position w:val="-1"/>
      <w:sz w:val="24"/>
      <w:szCs w:val="24"/>
      <w:effect w:val="none"/>
      <w:vertAlign w:val="baseline"/>
      <w:cs w:val="0"/>
      <w:em w:val="none"/>
      <w:lang w:bidi="ar-SA" w:eastAsia="ru-RU" w:val="ru-RU"/>
    </w:rPr>
  </w:style>
  <w:style w:type="character" w:styleId="apple-tab-span">
    <w:name w:val="apple-tab-span"/>
    <w:basedOn w:val="Основнойшрифтабзаца"/>
    <w:next w:val="apple-tab-span"/>
    <w:autoRedefine w:val="0"/>
    <w:hidden w:val="0"/>
    <w:qFormat w:val="0"/>
    <w:rPr>
      <w:w w:val="100"/>
      <w:position w:val="-1"/>
      <w:effect w:val="none"/>
      <w:vertAlign w:val="baseline"/>
      <w:cs w:val="0"/>
      <w:em w:val="none"/>
      <w:lang/>
    </w:rPr>
  </w:style>
  <w:style w:type="paragraph" w:styleId="Абзацсписка">
    <w:name w:val="Абзац списка"/>
    <w:basedOn w:val="Обычный"/>
    <w:next w:val="Абзацсписка"/>
    <w:autoRedefine w:val="0"/>
    <w:hidden w:val="0"/>
    <w:qFormat w:val="0"/>
    <w:pPr>
      <w:suppressAutoHyphens w:val="0"/>
      <w:spacing w:after="200" w:line="276" w:lineRule="auto"/>
      <w:ind w:left="708" w:leftChars="-1" w:rightChars="0" w:hanging="1" w:firstLineChars="-1"/>
      <w:jc w:val="both"/>
      <w:textDirection w:val="lrTb"/>
      <w:textAlignment w:val="top"/>
      <w:outlineLvl w:val="0"/>
    </w:pPr>
    <w:rPr>
      <w:rFonts w:ascii="Times New Roman" w:eastAsia="Times New Roman" w:hAnsi="Times New Roman"/>
      <w:w w:val="100"/>
      <w:position w:val="-1"/>
      <w:sz w:val="28"/>
      <w:szCs w:val="22"/>
      <w:effect w:val="none"/>
      <w:vertAlign w:val="baseline"/>
      <w:cs w:val="0"/>
      <w:em w:val="none"/>
      <w:lang w:bidi="ar-SA" w:eastAsia="en-US" w:val="uk-UA"/>
    </w:rPr>
  </w:style>
  <w:style w:type="paragraph" w:styleId="Безинтервала">
    <w:name w:val="Без интервала"/>
    <w:next w:val="Безинтервала"/>
    <w:autoRedefine w:val="0"/>
    <w:hidden w:val="0"/>
    <w:qFormat w:val="0"/>
    <w:pPr>
      <w:suppressAutoHyphens w:val="0"/>
      <w:spacing w:line="1" w:lineRule="atLeast"/>
      <w:ind w:left="-1" w:leftChars="-1" w:rightChars="0" w:hanging="1" w:firstLineChars="-1"/>
      <w:jc w:val="both"/>
      <w:textDirection w:val="lrTb"/>
      <w:textAlignment w:val="top"/>
      <w:outlineLvl w:val="0"/>
    </w:pPr>
    <w:rPr>
      <w:rFonts w:ascii="Times New Roman" w:hAnsi="Times New Roman"/>
      <w:w w:val="100"/>
      <w:position w:val="-1"/>
      <w:sz w:val="28"/>
      <w:szCs w:val="22"/>
      <w:effect w:val="none"/>
      <w:vertAlign w:val="baseline"/>
      <w:cs w:val="0"/>
      <w:em w:val="none"/>
      <w:lang w:bidi="ar-SA" w:eastAsia="en-US" w:val="uk-UA"/>
    </w:rPr>
  </w:style>
  <w:style w:type="paragraph" w:styleId="Подзаголовок">
    <w:name w:val="Подзаголовок"/>
    <w:basedOn w:val="Обычный"/>
    <w:next w:val="Обычный"/>
    <w:autoRedefine w:val="0"/>
    <w:hidden w:val="0"/>
    <w:qFormat w:val="0"/>
    <w:pPr>
      <w:keepNext w:val="1"/>
      <w:keepLines w:val="1"/>
      <w:suppressAutoHyphens w:val="0"/>
      <w:spacing w:after="80" w:before="360" w:line="1" w:lineRule="atLeast"/>
      <w:ind w:left="-1" w:leftChars="-1" w:rightChars="0" w:hanging="1" w:firstLineChars="-1"/>
      <w:textDirection w:val="lrTb"/>
      <w:textAlignment w:val="top"/>
      <w:outlineLvl w:val="0"/>
    </w:pPr>
    <w:rPr>
      <w:rFonts w:ascii="Georgia" w:cs="Georgia" w:eastAsia="Georgia" w:hAnsi="Georgia"/>
      <w:i w:val="1"/>
      <w:color w:val="666666"/>
      <w:w w:val="100"/>
      <w:position w:val="-1"/>
      <w:sz w:val="48"/>
      <w:szCs w:val="48"/>
      <w:effect w:val="none"/>
      <w:vertAlign w:val="baseline"/>
      <w:cs w:val="0"/>
      <w:em w:val="none"/>
      <w:lang w:bidi="ar-SA" w:eastAsia="ru-RU" w:val="uk-UA"/>
    </w:rPr>
  </w:style>
  <w:style w:type="table" w:styleId="0">
    <w:name w:val=""/>
    <w:basedOn w:val="TableNormal"/>
    <w:next w:val="0"/>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0"/>
      <w:tblStyleRowBandSize w:val="1"/>
      <w:tblStyleColBandSize w:val="1"/>
      <w:jc w:val="left"/>
      <w:tblCellMar>
        <w:left w:w="108.0" w:type="dxa"/>
        <w:right w:w="108.0" w:type="dxa"/>
      </w:tblCellMar>
    </w:tblPr>
  </w:style>
  <w:style w:type="table" w:styleId="1">
    <w:name w:val=""/>
    <w:basedOn w:val="TableNormal"/>
    <w:next w:val="1"/>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1"/>
      <w:tblStyleRowBandSize w:val="1"/>
      <w:tblStyleColBandSize w:val="1"/>
      <w:jc w:val="left"/>
      <w:tblCellMar>
        <w:left w:w="108.0" w:type="dxa"/>
        <w:right w:w="108.0" w:type="dxa"/>
      </w:tblCellMar>
    </w:tblPr>
  </w:style>
  <w:style w:type="table" w:styleId="2">
    <w:name w:val=""/>
    <w:basedOn w:val="TableNormal"/>
    <w:next w:val="2"/>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2"/>
      <w:tblStyleRowBandSize w:val="1"/>
      <w:tblStyleColBandSize w:val="1"/>
      <w:jc w:val="left"/>
      <w:tblCellMar>
        <w:top w:w="15.0" w:type="dxa"/>
        <w:left w:w="15.0" w:type="dxa"/>
        <w:bottom w:w="15.0" w:type="dxa"/>
        <w:right w:w="15.0" w:type="dxa"/>
      </w:tblCellMar>
    </w:tblPr>
  </w:style>
  <w:style w:type="table" w:styleId="3">
    <w:name w:val=""/>
    <w:basedOn w:val="TableNormal"/>
    <w:next w:val="3"/>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3"/>
      <w:tblStyleRowBandSize w:val="1"/>
      <w:tblStyleColBandSize w:val="1"/>
      <w:jc w:val="left"/>
      <w:tblCellMar>
        <w:top w:w="15.0" w:type="dxa"/>
        <w:left w:w="15.0" w:type="dxa"/>
        <w:bottom w:w="15.0" w:type="dxa"/>
        <w:right w:w="15.0" w:type="dxa"/>
      </w:tblCellMar>
    </w:tblPr>
  </w:style>
  <w:style w:type="table" w:styleId="">
    <w:name w:val=""/>
    <w:basedOn w:val="TableNormal"/>
    <w:next w:v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ru-RU" w:val="uk-UA"/>
    </w:rPr>
    <w:tblPr>
      <w:tblStyle w:val=""/>
      <w:tblStyleRowBandSize w:val="1"/>
      <w:tblStyleColBandSize w:val="1"/>
      <w:jc w:val="left"/>
      <w:tblCellMar>
        <w:top w:w="15.0" w:type="dxa"/>
        <w:left w:w="15.0" w:type="dxa"/>
        <w:bottom w:w="15.0" w:type="dxa"/>
        <w:right w:w="15.0" w:type="dxa"/>
      </w:tblCellMar>
    </w:tblPr>
  </w:style>
  <w:style w:type="paragraph" w:styleId="Текствыноски">
    <w:name w:val="Текст выноски"/>
    <w:basedOn w:val="Обычный"/>
    <w:next w:val="Текствыноски"/>
    <w:autoRedefine w:val="0"/>
    <w:hidden w:val="0"/>
    <w:qFormat w:val="1"/>
    <w:pPr>
      <w:suppressAutoHyphens w:val="0"/>
      <w:spacing w:line="240" w:lineRule="auto"/>
      <w:ind w:left="-1" w:leftChars="-1" w:rightChars="0" w:hanging="1" w:firstLineChars="-1"/>
      <w:textDirection w:val="lrTb"/>
      <w:textAlignment w:val="top"/>
      <w:outlineLvl w:val="0"/>
    </w:pPr>
    <w:rPr>
      <w:rFonts w:ascii="Tahoma" w:cs="Tahoma" w:eastAsia="Times New Roman" w:hAnsi="Tahoma"/>
      <w:w w:val="100"/>
      <w:position w:val="-1"/>
      <w:sz w:val="16"/>
      <w:szCs w:val="16"/>
      <w:effect w:val="none"/>
      <w:vertAlign w:val="baseline"/>
      <w:cs w:val="0"/>
      <w:em w:val="none"/>
      <w:lang w:bidi="ar-SA" w:eastAsia="ru-RU" w:val="uk-UA"/>
    </w:rPr>
  </w:style>
  <w:style w:type="character" w:styleId="ТекствыноскиЗнак">
    <w:name w:val="Текст выноски Знак"/>
    <w:basedOn w:val="Основнойшрифтабзаца"/>
    <w:next w:val="ТекствыноскиЗнак"/>
    <w:autoRedefine w:val="0"/>
    <w:hidden w:val="0"/>
    <w:qFormat w:val="0"/>
    <w:rPr>
      <w:rFonts w:ascii="Tahoma" w:cs="Tahoma" w:eastAsia="Times New Roman" w:hAnsi="Tahoma"/>
      <w:w w:val="100"/>
      <w:position w:val="-1"/>
      <w:sz w:val="16"/>
      <w:szCs w:val="16"/>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5.0" w:type="dxa"/>
        <w:left w:w="15.0" w:type="dxa"/>
        <w:bottom w:w="15.0" w:type="dxa"/>
        <w:right w:w="15.0" w:type="dxa"/>
      </w:tblCellMar>
    </w:tblPr>
  </w:style>
  <w:style w:type="table" w:styleId="Table4">
    <w:basedOn w:val="TableNormal"/>
    <w:tblPr>
      <w:tblStyleRowBandSize w:val="1"/>
      <w:tblStyleColBandSize w:val="1"/>
      <w:tblCellMar>
        <w:top w:w="15.0" w:type="dxa"/>
        <w:left w:w="15.0" w:type="dxa"/>
        <w:bottom w:w="15.0" w:type="dxa"/>
        <w:right w:w="15.0" w:type="dxa"/>
      </w:tblCellMar>
    </w:tblPr>
  </w:style>
  <w:style w:type="table" w:styleId="Table5">
    <w:basedOn w:val="TableNormal"/>
    <w:tblPr>
      <w:tblStyleRowBandSize w:val="1"/>
      <w:tblStyleColBandSize w:val="1"/>
      <w:tblCellMar>
        <w:top w:w="15.0" w:type="dxa"/>
        <w:left w:w="15.0" w:type="dxa"/>
        <w:bottom w:w="15.0" w:type="dxa"/>
        <w:right w:w="15.0" w:type="dxa"/>
      </w:tblCellMar>
    </w:tblPr>
  </w:style>
  <w:style w:type="table" w:styleId="Table6">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oleObject" Target="embeddings/oleObject1.bin"/><Relationship Id="rId3" Type="http://schemas.openxmlformats.org/officeDocument/2006/relationships/theme" Target="theme/theme1.xml"/><Relationship Id="rId4" Type="http://schemas.openxmlformats.org/officeDocument/2006/relationships/settings" Target="settings.xml"/><Relationship Id="rId11" Type="http://schemas.openxmlformats.org/officeDocument/2006/relationships/hyperlink" Target="http://uk.wikipedia.org/wiki/%D0%91%D1%83%D0%B4%D1%96%D0%B2%D0%BB%D1%8F" TargetMode="External"/><Relationship Id="rId10" Type="http://schemas.openxmlformats.org/officeDocument/2006/relationships/hyperlink" Target="http://uk.wikipedia.org/wiki/%D0%A2%D0%B5%D1%80%D0%B8%D1%82%D0%BE%D1%80%D1%96%D1%8F" TargetMode="External"/><Relationship Id="rId12" Type="http://schemas.openxmlformats.org/officeDocument/2006/relationships/hyperlink" Target="http://zakon4.rada.gov.ua/laws/show/2456-17" TargetMode="External"/><Relationship Id="rId9" Type="http://schemas.openxmlformats.org/officeDocument/2006/relationships/image" Target="media/image2.png"/><Relationship Id="rId5" Type="http://schemas.openxmlformats.org/officeDocument/2006/relationships/fontTable" Target="fontTable.xml"/><Relationship Id="rId6" Type="http://schemas.openxmlformats.org/officeDocument/2006/relationships/numbering" Target="numbering.xml"/><Relationship Id="rId7" Type="http://schemas.openxmlformats.org/officeDocument/2006/relationships/styles" Target="styles.xml"/><Relationship Id="rId8"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3"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628PF7dhMn7XfX3Cz5qiS6dCjEA==">CgMxLjAyCGguZ2pkZ3hzMgloLjMwajB6bGwyCWguMWZvYjl0ZTgAciExd0FIei1ESHk3bFlPcXpvZy1GbUtURjcyZG84RDI4WmQ=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2023-09-18T05:44:00Z</dcterms:created>
  <dc:creator>admin</dc:creator>
</cp:coreProperties>
</file>

<file path=docProps/custom.xml><?xml version="1.0" encoding="utf-8"?>
<Properties xmlns="http://schemas.openxmlformats.org/officeDocument/2006/custom-properties" xmlns:vt="http://schemas.openxmlformats.org/officeDocument/2006/docPropsVTypes"/>
</file>