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 Р О Є К Т  </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114300" distR="114300">
            <wp:extent cx="447675" cy="608965"/>
            <wp:effectExtent b="0" l="0" r="0" t="0"/>
            <wp:docPr id="1026"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7675" cy="608965"/>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____________ 2023 року                   м. Сквира                             № ______</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1"/>
        <w:tblW w:w="5353.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3"/>
        <w:tblGridChange w:id="0">
          <w:tblGrid>
            <w:gridCol w:w="5353"/>
          </w:tblGrid>
        </w:tblGridChange>
      </w:tblGrid>
      <w:tr>
        <w:trPr>
          <w:cantSplit w:val="0"/>
          <w:trHeight w:val="884" w:hRule="atLeast"/>
          <w:tblHeader w:val="0"/>
        </w:trPr>
        <w:tc>
          <w:tcPr>
            <w:tcBorders>
              <w:top w:color="000000" w:space="0" w:sz="0" w:val="nil"/>
              <w:left w:color="000000" w:space="0" w:sz="0" w:val="nil"/>
              <w:bottom w:color="000000" w:space="0" w:sz="0" w:val="nil"/>
              <w:right w:color="000000" w:space="0" w:sz="0" w:val="nil"/>
            </w:tcBorders>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підготовку комунальних закладів, установ та підприємств до роботи в осінньо-зимовий період 2023-2024 років</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Заслухавши та обговоривши інформацію «Про підготовку комунальних закладів, установ та підприємств до роботи в осінньо-зимовий період 2023-2024 років</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ст. 26 Закону України «Про місцеве самоврядування в Україні»,</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w:t>
      </w:r>
      <w:r w:rsidDel="00000000" w:rsidR="00000000" w:rsidRPr="00000000">
        <w:rPr>
          <w:sz w:val="28"/>
          <w:szCs w:val="28"/>
          <w:highlight w:val="white"/>
          <w:rtl w:val="0"/>
        </w:rPr>
        <w:t xml:space="preserve">з</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аконів України «Про житлово-комунальні послуги», «Про теплопостачання», «Про питну воду, питне водопостачання та водовідведення», з метою виконання заходів</w:t>
      </w: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 з підготовки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підприємств житлово-комунального господарства та об’єктів соціально-культурного призначення Сквирської міської територіальної громади до роботи в осінньо-зимовий період 2023/2024 року, затверджених рішенням виконавчого комітету  від 06.06.2023 №1/16, забезпечення стабільної роботи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комунальних закладів, установ та підприємств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в осінньо-зимовий період 2023/2024 року,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враховуючи пропозиції постійних комісій міської ради,  Сквирська міська рада VIII скликання</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665"/>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Взяти до відома інформацію «Про підготовку комунальних закладів, установ та підприємств до роботи в осінньо-зимовий період 2023-2024 років</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(додається).</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66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Керівникам комунальних закладів, установ та підприємств забезпечити безумовне виконання заходів з підготовки до роботи в осінньо-зимовий період 2023-2024 років.</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6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3. Покласти персональну відповідальність на керівників закладів, установ та підприємств за своєчасний початок та стале проходження опалювального періоду, безперебійну подачу теплоносіїв до об’єктів соціальної сфери, в бюджетні установи та організації.</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665"/>
        <w:jc w:val="both"/>
        <w:rPr>
          <w:rFonts w:ascii="Times New Roman" w:cs="Times New Roman" w:eastAsia="Times New Roman" w:hAnsi="Times New Roman"/>
          <w:b w:val="0"/>
          <w:i w:val="0"/>
          <w:smallCaps w:val="0"/>
          <w:strike w:val="0"/>
          <w:color w:val="000000"/>
          <w:sz w:val="17"/>
          <w:szCs w:val="17"/>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В.о. директора комунального підприємства «Сквираблагоустрій» Шутенку С.О. організувати та забезпечити своєчасне виконання робіт з утримання вулично-дорожньої мережі в осінньо-зимовий період 2023-2024 років.</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efefe"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Контроль за виконанням цього рішення покласти на постійну комісію з питань комунального майна, житлово-комунального господарства, благоустрою та охорони навколишнього середовища.</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6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7"/>
          <w:szCs w:val="27"/>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7"/>
          <w:szCs w:val="27"/>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w:t>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_________№  - -VIII</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6521"/>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0" w:right="0" w:hanging="567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Інформація</w:t>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підготовку комунальних закладів, установ та підприємств </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роботи в осінньо-зимовий період 2023-2024 років</w:t>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освіти Сквирської міської ради</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Триває підготовка закладів освіти до опалювального сезону. На балансі відділу освіти перебуває 14 власних газових котелень, 4 власні котельні, які опалюються дровами, 5 котелень на альтернативних видах палива, що перебувають  у оренді ТОВ «Енергобюджет» та 7 котелень на альтернативних видах палива, що перебувають у оренді ТОВ «КП Теплоенергія».  ТОВ «Енергобюджет» та ТОВ «КП Теплоенергія» за умовами договорів постачання теплової енергії проводять підготовку котелень до роботи в осінньо-зимовий період 2023-2024 року та до 01 жовтня 2023 року зобов’язані надати у відділ освіти акти готовності теплового господарства до роботи в опалювальний період 2023-2024 року, видані Управлінням Держенергонагляду у Київській області. Власні котельні на дровах забезпечені дровами для опалення закладів освіти на період жовтень-грудень 2023 року.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Відділ освіти уклав договір на повірку засобів вимірювальної техніки (лічильники та коректори) (лист АТ «Київоблгаз» від 17.05.2023 №810-Сп-13305-0523) у Антонівському НВК, Сквирському ЦДЮТ, Сквирському ЗДО №2 «Малятко». Засоби вимірювальної техніки Антонівського НВК та Сквирського ЗДО №2 пройшли повірку та будуть встановлені в котельнях закладів після проведення реорганізації у АТ «Київоблгаз», оскільки  необхідна присутність представників цієї служби - метрологів. Лічильник Сквирського ЦДЮТ повірку не пройшов, відправлено на завод-виробник для проведення ремонту. Для оплати послуг з ремонту та встановлення лічильника необхідно виділення на черговій сесії додаткових коштів у сумі 25000,00 грн. </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Необхідно отримати технічні умови та розробити проєктну документацію на реконструкцію IMOD у котельні Антонівського НВК (лист відділу освіти № 420 від 28.06.2023 р., орієнтована вартість 40000, 00 грн.), отримати технічні умови та розробити проєктну документацію на реконструкцію системи газопостачання Самгородоцького НВК (лист відділу освіти № 485 від 21.07.2023р., орієнтовна вартість- 50000,00 грн.), провести реконструкцію систем газопостачання у котельнях Сквирського ЦДЮТ, Сквирського ЗДО №2, Буківського НВК (лист № 419 від 28.06.2023 р., орієнтовна вартість кожного об’єкта - 500 000,00 грн.) до березня 2024 року.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Укладено договір з надання послуг із замірів опору ізоляції у будівлях і котельнях закладів освіти. Станом на 11.09.2023 послуга надана в повному обсязі.</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Укладено договір з надання послуг з передпускової підготовки газових приладів до опалювального сезону. Станом на 11.09.2023 відповідно до умов договору послуги надано на 80%. </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Укладено договір з надання послуг з перевірки димовентиляційних каналів закладів освіти. Станом на 11.09.2023 послуга надана в повному обсязі.</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Укладено договір на закупівлю циркуляційних насосів для котелень закладів та установ освіти на суму 175000 грн. Встановлення циркуляційних насосів у котельнях установ та закладів освіти заплановано до 01.10.2023.</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придбання газового котла для Сквирського академічного ліцею №3 необхідно виділення на черговій сесії Сквирської міської ради додаткових коштів у сумі 50000,00 грн.</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28.08.2023 були оголошені відкриті торги на закупівлю природного газу на період жовтень-грудень 2023 року. 05.09.2023 торги було відмінено через відсутність учасників процедури закупівлі. Договір на закупівлю природного газу буде укладено з ТОВ «Газопостачальна компанія «Нафтогаз Трейдинг» після внесення змін або переукладання договору на розподіл природного газу у зв’язку з реорганізацією АТ «Київоблгаз».</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культури, молоді і спорту Сквирської міської ради </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У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відділі культури, молоді і спорту на балансі перебуває дві котельні: котельня дитячої школи мистецтв, яка обслуговує дитячу школу мистецтв, та теплогенераторна міського будинку культури, яка обслуговує міський будинок культури, центральну міську та дитячу бібліотеки, а також міський народний краєзнавчий музей.</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опалювального сезону на обох котельнях проводиться технічне обслуговування спеціалізованими підприємствами, які мають відповідні дозволи на провадження такої діяльності.</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Котельня дитячої школи мистецтв перебуває у задовільному стані. У минулому опалювальному сезоні усі компоненти працювали справно. Теплогенераторна міського будинку культури також перебуває у задовільному стані. Газове обладнання працює справно, технічне обслуговування проводиться вчасно.</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 час опалювального сезону в обох котельнях проводиться технічне обслуговування спеціалізованими підприємствами, які мають відповідні дозволи на провадження такої діяльності. </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теплогенераторну будинку культури в поточному році було придбано та встановлено новий (другий) котел. Проведено хімічне очищення теплообмінників у котлі, який був придбаний у 2021 році. На 37 сесії  відділу були виділені додаткові кошти на заходи з підготовки до осінньо-зимового періоду.  В зв’язку з тим, що згідно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помісячного розпису асигнувань використати кошти можна було лише в жовтні, листопаді, було проведено перепланування кошторисних призначень. Знято на повіорку газосигнелізатор «Лелека», коректор газу та лічильник. Проведено очищення насосів, димоходу котла, монтаж фільтрів, перевірку заземлення, ремонт системи опалення, технічне обслуговування та перезарядку вогнегасників. Проведено навчання оператора котельні, відповідальних за пожежну безпеку та електрика. Потрібно ще провести монтування захисного навісу над ВОГ та ГРП, для цього проведено перепланування коштів.</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котельні дитячої школи мистецтв проведено повірку манометрів та газосигналізатора, проведено перевірку кратності повітрообміну, димових каналів, електромагнітного клапану безпеки, газосигналізатора, заміру опору ізоляції тощо,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технічне обслуговування та перезарядку вогнегасників. Проведено перевірку наявності кіл між заземлювачами і елементами, що заземлюються, значення повного опору петлі «фаза-нуль», заміри опору ізоляії, перевірку системи блискавкозахисту, вимірювання опору заземлюючих пристоїв.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оведено навчання оператора та відповідального за газове господарство. Для центральної бібліотеки птрібно придбати вогнегасники та замінити лічильник води.</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851"/>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Комунальне некомерційне підприємство Сквирської міської ради «Сквирська центральна міська лікарня»</w:t>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Котельня Сквирської центральної міської лікарні передана в оренду теплопостачальній організації ТОВ «Теплобуд 2014», тому всі технічні роботи по підготовці котельні до роботи в опалювальний період проводить надавач послуг з теплопостачання, зокрема, технічне обслуговування та ремонт теплогенераторного обладнання. Проведено ремонт котла резервного теплопостачання. Ведуться роботи по капітальному ремонту котла основного теплопостачання, які планується завершити до 30.09.2023. В будівлях закладу охорони здоров’я проводиться технічне обслуговування та частковий ремонт системи теплопостачання, водопостачання та каналізації – внутрішньої та зовнішньої. Роботи виконано на 92 %. Проводиться повірка приладів обліку відповідно до термінів повірки.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Проводяться підготовчі роботи по введенню в експлуатацію резервного джерела електропостачання потужністю 100 кВт.  Оголошено відкриті торги на закупівлю послуги з технічного переоснащення зовнішнього електропостачання від резервного джерела живлення та монтажу електрогенератора (на етапі завершення).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Комунальне некомерційне підприємство Сквирської міської ради «Сквирський міський центр первинної медико-санітарної допомоги»</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міжопалювальний період була проведена підготовка АЗПСМ та ФП  підприємства до опалювального сезону.</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перевірку  опору та ізоляції електрообладнання та мережі амбулаторій ЗПСМ в м.Сквира та сіл: Кривошиїнці, Чубинці, Шамраївка, Пустоварівка, Горобіївка.</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Проведено перевірку  та заправку вогнегасників в кількості 43 од.</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Встановлені вузли обліку водопостачання АЗПСМ с.Чубинці та с.Самгородок з внесенням змін в рішення виконавчого комітету про затвердження лімітів використання енергоносіїв.</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Проводиться спільно зі старостами робота щодо забезпечення дровами ФАПів.</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Укладені договори на обслуговування пожежної сигналізації АЗПСМ   м.Сквира, АЗПСМ с.Шамраївка та АЗПСМ с.Пустоварівка.</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Проводяться ремонтні роботи щодо влаштування відмостки в АЗПСМ с.Чубинці.</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Потреби в повірці засобів обліку природного газу в поточному році немає. </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облаштування альтернативних джерел електропостачання в АЗПСМ проведена закупівля паливно-мастильних матеріалів, електропроводів та розеток для підключення, облаштовані місця зберігання, оформлено відповідні накази, підготовлені інструкції початку експлуатації генераторів, проведено навчання з відповідальними особами по амбулаторіях.</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Комунальна установа Сквирської міської ради «Центр надання соціальних послуг»</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w:t>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Перевірено технічний стан протипожежної сигналізації, первинних засобів пожежогасіння відділення стаціонарного догляду. Згідно нормативів укомплектовано два протипожежні щити, проведено перезарядку вогнегасників  </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Перевірено стан готовності опалювальних котлів до роботи в відділенні стаціонарного догляду – два котли Титан – 105, замінено три тени. Є два генератор, потужності яких  вистачить лише  для освітлення та водопостачання.</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Проводиться заготовка овочів та консервації для підопічних відділення стаціонарного догляду -  замовлено: картопля 3000 кг, цибуля – 400 кг, буряк столовий – 300 кг, капуста – 600 кг, морква – 400 кг.</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На обліку в відділення соціально допомоги вдома перебуває 398 громадян, які не здатні до самообслуговування, 114 домогосподарств на твердому опаленні,  з них 9 частково забезпечено дровами, всі громадяни отримали допомога в оформленні субсидій та пільг.</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Здійснена перевірка всіх сімей, які перебувають в складних життєвих обставинах, на готовність до опалювального сезону, наявність  сезонного одягу у дітей. На обліку перебуває 74 сім</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ї, у всіх є мінімальна наявність дрів,  проводиться роз’яснювальна робота по експлуатації пічного опалення.</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Фахівцями з соціальної роботи здійснюються заходи щодо недопущення заборгованості за енергоносії в сім’ях, які перебувають  в складних життєвих обставинах – проведено обстеження 74  сімей.</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tab/>
        <w:t xml:space="preserve">Адміністрацією центру та відділенням стаціонарного догляду здійснюється контроль щодо економного  використанням електроенергії.</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left"/>
        <w:rPr>
          <w:rFonts w:ascii="Times New Roman" w:cs="Times New Roman" w:eastAsia="Times New Roman" w:hAnsi="Times New Roman"/>
          <w:b w:val="0"/>
          <w:i w:val="0"/>
          <w:smallCaps w:val="0"/>
          <w:strike w:val="0"/>
          <w:color w:val="ff0000"/>
          <w:sz w:val="28"/>
          <w:szCs w:val="28"/>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ff0000"/>
          <w:sz w:val="28"/>
          <w:szCs w:val="28"/>
          <w:highlight w:val="white"/>
          <w:u w:val="none"/>
          <w:vertAlign w:val="baseline"/>
          <w:rtl w:val="0"/>
        </w:rPr>
        <w:t xml:space="preserve">Комунальне підприємство «Сквираблагоустрій» </w:t>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Комунальне підприємство «Сквираблагоустрій» обслуговує майно громади,  в тому числі вулично-дорожню  мережу комунальної власності та житловий фонд багатоквартиних будинків (співвласників), з якими заключені договори управління.</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належного утримання вулично-дорожньої мережі територіальної громади в тому числі в осінньо-зимовий період Сквирською міською радою  22.12.2020 №16-3-VІІІ затверджена Програма утримання та розвитку дорожнього господарства Сквирської міської територіальної громади на 2021-2025 роки, на фінансування якої в бюджеті Сквирської міської територіальної громади на 2023 рік передбачені кошти в сумі 5461,3 тис. грн.</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142"/>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11.09.2023 проведено поточний ремонту дорожнього покриття на 2657,4 тис. грн. із запланованих 4000,0 тис. грн , а саме:</w:t>
      </w:r>
    </w:p>
    <w:tbl>
      <w:tblPr>
        <w:tblStyle w:val="Table2"/>
        <w:tblW w:w="9725.0" w:type="dxa"/>
        <w:jc w:val="left"/>
        <w:tblLayout w:type="fixed"/>
        <w:tblLook w:val="0000"/>
      </w:tblPr>
      <w:tblGrid>
        <w:gridCol w:w="1658"/>
        <w:gridCol w:w="3587"/>
        <w:gridCol w:w="1476"/>
        <w:gridCol w:w="1501"/>
        <w:gridCol w:w="1503"/>
        <w:tblGridChange w:id="0">
          <w:tblGrid>
            <w:gridCol w:w="1658"/>
            <w:gridCol w:w="3587"/>
            <w:gridCol w:w="1476"/>
            <w:gridCol w:w="1501"/>
            <w:gridCol w:w="1503"/>
          </w:tblGrid>
        </w:tblGridChange>
      </w:tblGrid>
      <w:tr>
        <w:trPr>
          <w:cantSplit w:val="0"/>
          <w:trHeight w:val="992"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Назва населеного пункту</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Назва вулиці</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Сума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Площа м2/</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Обсяги м3</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Покриття</w:t>
            </w:r>
          </w:p>
        </w:tc>
      </w:tr>
      <w:tr>
        <w:trPr>
          <w:cantSplit w:val="0"/>
          <w:trHeight w:val="27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Буки</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вул.Польова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198 579,60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1418/180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180"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Чубинці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вул.Шкільна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59 210,40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423/55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213"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Чубинці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вул.Яблунева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62 977,18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450/58,5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26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Дулицьке</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вул.Березина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72 752,40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520/74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296"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Красноліси </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Миру</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82 830,00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592/76</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201"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Токарівка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С.Альошина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198 883,20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1421/170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235"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Кам`яна Гребля</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вул.Новоселецька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199 756,80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1427/178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284"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Золотуха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вул.Тараса Шевченка</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199 945,20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1428/198</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1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Самгородок</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вул.Кооперативна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199 995,60</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1429/160</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б/щебінь</w:t>
            </w:r>
          </w:p>
        </w:tc>
      </w:tr>
      <w:tr>
        <w:trPr>
          <w:cantSplit w:val="0"/>
          <w:trHeight w:val="181"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вул.Карла Болсуновського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143 209,20</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20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провул.арла Болсуновського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39 202,79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105</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222"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пров.Миколи Гоголя</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80 952,04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227" w:hRule="atLeast"/>
          <w:tblHeader w:val="0"/>
        </w:trPr>
        <w:tc>
          <w:tcPr>
            <w:tcBorders>
              <w:top w:color="000000" w:space="0" w:sz="0" w:val="nil"/>
              <w:left w:color="000000" w:space="0" w:sz="4" w:val="single"/>
              <w:bottom w:color="000000" w:space="0" w:sz="4" w:val="single"/>
              <w:right w:color="000000" w:space="0" w:sz="4" w:val="single"/>
            </w:tcBorders>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вул.Максима Рильського</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172 148,54</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159,9</w:t>
            </w:r>
          </w:p>
        </w:tc>
        <w:tc>
          <w:tcPr>
            <w:tcBorders>
              <w:top w:color="000000" w:space="0" w:sz="0" w:val="nil"/>
              <w:left w:color="000000" w:space="0" w:sz="0" w:val="nil"/>
              <w:bottom w:color="000000" w:space="0" w:sz="4" w:val="single"/>
              <w:right w:color="000000" w:space="0" w:sz="4" w:val="single"/>
            </w:tcBorders>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23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вул.Червона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77 971,68</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184</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 Георгія Якушкіна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133 907,08</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89,7</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Соборна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191614,85</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201,7</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 </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Липовецька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199711,19</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212,5</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Пустоварівська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152400,04</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160</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r>
        <w:trPr>
          <w:cantSplit w:val="0"/>
          <w:trHeight w:val="1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Сквира</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Вул. Віктора Кібенка</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190250,51</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200</w:t>
            </w:r>
          </w:p>
        </w:tc>
        <w:tc>
          <w:tcPr>
            <w:tcBorders>
              <w:top w:color="000000" w:space="0" w:sz="4" w:val="single"/>
              <w:left w:color="000000" w:space="0" w:sz="0" w:val="nil"/>
              <w:bottom w:color="000000" w:space="0" w:sz="4" w:val="single"/>
              <w:right w:color="000000" w:space="0" w:sz="4" w:val="single"/>
            </w:tcBorders>
            <w:vAlign w:val="top"/>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Асфальт</w:t>
            </w:r>
          </w:p>
        </w:tc>
      </w:tr>
    </w:tbl>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Сквирською міською радою 08.08.2023 за № 21/22 внесені зміни до рішення виконавчого комітету Сквирської міської ради «Про затвердження переліку вулиць для виконання поточного ремонту доріг загального користування Сквирської міської територіальної громади у 2023 році в новій редакції». В Переліку заплановано провести поточний ремонт по 43-х дорогах.</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Комунальним підприємством «Сквираблагоустрій» проводиться робота по визначенню обсягів поточного ремонту та складанню дефектних актів.</w:t>
        <w:tab/>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обслуговування вулично-дорожньої мережі в осінньо-зимовий період перебувають у власності та на обліку комунального підприємства автомобілі ЗІЛ 130 КДМ (піскорозкидачі з лопатам) в кількості 2-х одиниць, які профілактивно підготовлені та законсервовані. Додатково для обслуговування вулично-дорожньої мережі в осінньо-зимовий період залучаються трактори МТЗ-82, МТЗ-80 (навантажувач), ТО-30 (перемішування протиожеледної суміші), КАТА, які в даний час приймають пряму участь в організації благоустрою території громади.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Заготовлено 23 тони технічної солі та 200 тон відсіву, які розміщено на площадці по вул. Самгородецька в м. Сквира для подальшого приготування протиожеледної суміші власними силами. Залишок невикористаної готової протиожеледної суміші з попереднього року рахується в кількості 45 тон.  </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Станом на 11.09.2023 проведено комплексну підготовку житлового фонду багатоквартирних будинків в кількості 38 із 41, які перебувають в управлінні комунального підприємства «Сквирське комунальне господарство».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Підготовка проведена в межах переліку послуг, включених до тарифу з управління: поведено ремонт внутрішньобудинокової мережі водопостачання та водовідведення в 18 багатоквартирних будинках, поведено ремонт внутрішньобудинокової системи електропостачання в 22 багатоквартирних будинках.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Комунальне підприємство «Сквир-водоканал»</w:t>
      </w:r>
      <w:r w:rsidDel="00000000" w:rsidR="00000000" w:rsidRPr="00000000">
        <w:rPr>
          <w:rtl w:val="0"/>
        </w:rPr>
      </w:r>
    </w:p>
    <w:p w:rsidR="00000000" w:rsidDel="00000000" w:rsidP="00000000" w:rsidRDefault="00000000" w:rsidRPr="00000000" w14:paraId="000000C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Підготовка до осінньо-зимового періоду відбувається згідно затвердженого плану заходів. Проведено частковий ремонт стін та даху на свердловині в с.Шамраївка, частковий ремонт стін на свердловинах №3,5,7, підготовлено до роботи 5 КНС з 6, проведено профілактичні роботи на 18 свердловинах, на 50,0 % підготовлено ВНС-2 та КОС. Установлено генератори на КНС-2, КОС, ВНС-2.</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Але ще потрібно виконати: відремонтувати дах на КОС (підстанція та насосна), ВНС-2,  ТП-209 та на свердловинах №3,5, закупити 3 частотники для генераторів, утеплити свердловини по місту та селах, закупити засувки (їх планується встановити в кінці вересня-початку жовтня).</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w:t>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будівництва, комунальної власності та</w:t>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sz w:val="28"/>
          <w:szCs w:val="28"/>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sz w:val="26"/>
          <w:szCs w:val="26"/>
        </w:rPr>
      </w:pPr>
      <w:r w:rsidDel="00000000" w:rsidR="00000000" w:rsidRPr="00000000">
        <w:rPr>
          <w:rtl w:val="0"/>
        </w:rPr>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ПОЯСНЮВАЛЬНА ЗАПИСКА</w:t>
      </w:r>
      <w:r w:rsidDel="00000000" w:rsidR="00000000" w:rsidRPr="00000000">
        <w:rPr>
          <w:rtl w:val="0"/>
        </w:rPr>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«Про підготовку комунальних закладів, установ та підприємств до роботи в осінньо-зимовий період 2023-2024 років»</w:t>
      </w: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законів України «Про місцеве самоврядування в Україні»,</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«Про житлово-комунальні послуги», «Про теплопостачання», «Про питну воду, питне водопостачання та водовідведення»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підготовлений цей проєкт рішення.</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Згідно з цим рішенням за результатами  розгляду питання підготовки комунальних закладів, установ та підприємств до роботи в осінньо-зимовий період 2023-2024 років перед комунальними закладами, установами та підприємствами ставиться завдання щодо безумовного виконання заходів з підготовки до роботи в осінньо-зимовий період 2023-2024 років, своєчасного початку та сталого проходження опалювального періоду, безперебійної подачі теплоносіїв до об’єктів соціальної сфери, в бюджетні установи та організації.</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Заходи </w:t>
      </w:r>
      <w:r w:rsidDel="00000000" w:rsidR="00000000" w:rsidRPr="00000000">
        <w:rPr>
          <w:rFonts w:ascii="Times New Roman" w:cs="Times New Roman" w:eastAsia="Times New Roman" w:hAnsi="Times New Roman"/>
          <w:b w:val="0"/>
          <w:i w:val="0"/>
          <w:smallCaps w:val="0"/>
          <w:strike w:val="0"/>
          <w:color w:val="202020"/>
          <w:sz w:val="28"/>
          <w:szCs w:val="28"/>
          <w:highlight w:val="white"/>
          <w:u w:val="none"/>
          <w:vertAlign w:val="baseline"/>
          <w:rtl w:val="0"/>
        </w:rPr>
        <w:t xml:space="preserve">з підготовки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підприємств житлово-комунального господарства та об’єктів соціально-культурного призначення Сквирської міської територіальної громади до роботи в осінньо-зимовий період 2023/2024 року були  затверджені рішенням виконавчого комітету  від 06.06.2023 №1/16.</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w:t>
      </w: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будівництва, комунальної власності та</w:t>
      </w: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w:t>
        <w:tab/>
        <w:t xml:space="preserve">                       Марина ТЕРНОВА</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547.9133858267733" w:top="708.6614173228347" w:left="1701" w:right="577.2047244094489"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Звичайний">
    <w:name w:val="Звичайний"/>
    <w:next w:val="Звичайний"/>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Заголовок1">
    <w:name w:val="Заголовок 1"/>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0"/>
    </w:pPr>
    <w:rPr>
      <w:rFonts w:ascii="Cambria" w:hAnsi="Cambria"/>
      <w:b w:val="1"/>
      <w:bCs w:val="1"/>
      <w:w w:val="100"/>
      <w:kern w:val="32"/>
      <w:position w:val="-1"/>
      <w:sz w:val="32"/>
      <w:szCs w:val="32"/>
      <w:effect w:val="none"/>
      <w:vertAlign w:val="baseline"/>
      <w:cs w:val="0"/>
      <w:em w:val="none"/>
      <w:lang w:bidi="ar-SA" w:eastAsia="und" w:val="und"/>
    </w:rPr>
  </w:style>
  <w:style w:type="paragraph" w:styleId="Заголовок2">
    <w:name w:val="Заголовок 2"/>
    <w:basedOn w:val="Звичайний"/>
    <w:next w:val="Звичайний"/>
    <w:autoRedefine w:val="0"/>
    <w:hidden w:val="0"/>
    <w:qFormat w:val="1"/>
    <w:pPr>
      <w:keepNext w:val="1"/>
      <w:suppressAutoHyphens w:val="1"/>
      <w:spacing w:after="60" w:before="240" w:line="1" w:lineRule="atLeast"/>
      <w:ind w:leftChars="-1" w:rightChars="0" w:firstLineChars="-1"/>
      <w:textDirection w:val="btLr"/>
      <w:textAlignment w:val="top"/>
      <w:outlineLvl w:val="1"/>
    </w:pPr>
    <w:rPr>
      <w:rFonts w:ascii="Cambria" w:hAnsi="Cambria"/>
      <w:b w:val="1"/>
      <w:bCs w:val="1"/>
      <w:i w:val="1"/>
      <w:iCs w:val="1"/>
      <w:w w:val="100"/>
      <w:position w:val="-1"/>
      <w:sz w:val="28"/>
      <w:szCs w:val="28"/>
      <w:effect w:val="none"/>
      <w:vertAlign w:val="baseline"/>
      <w:cs w:val="0"/>
      <w:em w:val="none"/>
      <w:lang w:bidi="ar-SA" w:eastAsia="und" w:val="und"/>
    </w:rPr>
  </w:style>
  <w:style w:type="paragraph" w:styleId="Заголовок3">
    <w:name w:val="Заголовок 3"/>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2"/>
    </w:pPr>
    <w:rPr>
      <w:rFonts w:ascii="Cambria" w:hAnsi="Cambria"/>
      <w:b w:val="1"/>
      <w:bCs w:val="1"/>
      <w:w w:val="100"/>
      <w:position w:val="-1"/>
      <w:sz w:val="26"/>
      <w:szCs w:val="26"/>
      <w:effect w:val="none"/>
      <w:vertAlign w:val="baseline"/>
      <w:cs w:val="0"/>
      <w:em w:val="none"/>
      <w:lang w:bidi="ar-SA" w:eastAsia="und" w:val="und"/>
    </w:rPr>
  </w:style>
  <w:style w:type="paragraph" w:styleId="Заголовок4">
    <w:name w:val="Заголовок 4"/>
    <w:basedOn w:val="Звичайний"/>
    <w:next w:val="Звичайний"/>
    <w:autoRedefine w:val="0"/>
    <w:hidden w:val="0"/>
    <w:qFormat w:val="0"/>
    <w:pPr>
      <w:keepNext w:val="1"/>
      <w:suppressAutoHyphens w:val="1"/>
      <w:spacing w:line="1" w:lineRule="atLeast"/>
      <w:ind w:leftChars="-1" w:rightChars="0" w:firstLineChars="-1"/>
      <w:jc w:val="center"/>
      <w:textDirection w:val="btLr"/>
      <w:textAlignment w:val="top"/>
      <w:outlineLvl w:val="3"/>
    </w:pPr>
    <w:rPr>
      <w:rFonts w:ascii="Calibri" w:hAnsi="Calibri"/>
      <w:b w:val="1"/>
      <w:bCs w:val="1"/>
      <w:w w:val="100"/>
      <w:position w:val="-1"/>
      <w:sz w:val="28"/>
      <w:szCs w:val="28"/>
      <w:effect w:val="none"/>
      <w:vertAlign w:val="baseline"/>
      <w:cs w:val="0"/>
      <w:em w:val="none"/>
      <w:lang w:bidi="ar-SA" w:eastAsia="und" w:val="und"/>
    </w:rPr>
  </w:style>
  <w:style w:type="character" w:styleId="Шрифтабзацузазамовчуванням">
    <w:name w:val="Шрифт абзацу за замовчуванням"/>
    <w:next w:val="Шрифтабзацузазамовчуванням"/>
    <w:autoRedefine w:val="0"/>
    <w:hidden w:val="0"/>
    <w:qFormat w:val="1"/>
    <w:rPr>
      <w:w w:val="100"/>
      <w:position w:val="-1"/>
      <w:effect w:val="none"/>
      <w:vertAlign w:val="baseline"/>
      <w:cs w:val="0"/>
      <w:em w:val="none"/>
      <w:lang/>
    </w:rPr>
  </w:style>
  <w:style w:type="table" w:styleId="Звичайнатаблиця">
    <w:name w:val="Звичайна таблиця"/>
    <w:next w:val="Звичайнатаблиця"/>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маєсписку">
    <w:name w:val="Немає списку"/>
    <w:next w:val="Немаєсписку"/>
    <w:autoRedefine w:val="0"/>
    <w:hidden w:val="0"/>
    <w:qFormat w:val="1"/>
    <w:pPr>
      <w:suppressAutoHyphens w:val="1"/>
      <w:spacing w:line="1" w:lineRule="atLeast"/>
      <w:ind w:leftChars="-1" w:rightChars="0" w:firstLineChars="-1"/>
      <w:textDirection w:val="btLr"/>
      <w:textAlignment w:val="top"/>
      <w:outlineLvl w:val="0"/>
    </w:pPr>
  </w:style>
  <w:style w:type="character" w:styleId="Заголовок1Знак">
    <w:name w:val="Заголовок 1 Знак"/>
    <w:next w:val="Заголовок1Знак"/>
    <w:autoRedefine w:val="0"/>
    <w:hidden w:val="0"/>
    <w:qFormat w:val="0"/>
    <w:rPr>
      <w:rFonts w:ascii="Cambria" w:cs="Times New Roman" w:hAnsi="Cambria"/>
      <w:b w:val="1"/>
      <w:bCs w:val="1"/>
      <w:w w:val="100"/>
      <w:kern w:val="32"/>
      <w:position w:val="-1"/>
      <w:sz w:val="32"/>
      <w:szCs w:val="32"/>
      <w:effect w:val="none"/>
      <w:vertAlign w:val="baseline"/>
      <w:cs w:val="0"/>
      <w:em w:val="none"/>
      <w:lang/>
    </w:rPr>
  </w:style>
  <w:style w:type="character" w:styleId="Заголовок3Знак">
    <w:name w:val="Заголовок 3 Знак"/>
    <w:next w:val="Заголовок3Знак"/>
    <w:autoRedefine w:val="0"/>
    <w:hidden w:val="0"/>
    <w:qFormat w:val="0"/>
    <w:rPr>
      <w:rFonts w:ascii="Cambria" w:cs="Times New Roman" w:hAnsi="Cambria"/>
      <w:b w:val="1"/>
      <w:bCs w:val="1"/>
      <w:w w:val="100"/>
      <w:position w:val="-1"/>
      <w:sz w:val="26"/>
      <w:szCs w:val="26"/>
      <w:effect w:val="none"/>
      <w:vertAlign w:val="baseline"/>
      <w:cs w:val="0"/>
      <w:em w:val="none"/>
      <w:lang/>
    </w:rPr>
  </w:style>
  <w:style w:type="character" w:styleId="Заголовок4Знак">
    <w:name w:val="Заголовок 4 Знак"/>
    <w:next w:val="Заголовок4Знак"/>
    <w:autoRedefine w:val="0"/>
    <w:hidden w:val="0"/>
    <w:qFormat w:val="0"/>
    <w:rPr>
      <w:rFonts w:ascii="Calibri" w:cs="Times New Roman" w:hAnsi="Calibri"/>
      <w:b w:val="1"/>
      <w:bCs w:val="1"/>
      <w:w w:val="100"/>
      <w:position w:val="-1"/>
      <w:sz w:val="28"/>
      <w:szCs w:val="28"/>
      <w:effect w:val="none"/>
      <w:vertAlign w:val="baseline"/>
      <w:cs w:val="0"/>
      <w:em w:val="none"/>
      <w:lang/>
    </w:rPr>
  </w:style>
  <w:style w:type="paragraph" w:styleId="Абзацсписку">
    <w:name w:val="Абзац списку"/>
    <w:basedOn w:val="Звичайний"/>
    <w:next w:val="Абзацсписку"/>
    <w:autoRedefine w:val="0"/>
    <w:hidden w:val="0"/>
    <w:qFormat w:val="0"/>
    <w:pPr>
      <w:suppressAutoHyphens w:val="1"/>
      <w:spacing w:line="1" w:lineRule="atLeast"/>
      <w:ind w:left="720" w:leftChars="-1" w:rightChars="0" w:firstLineChars="-1"/>
      <w:contextualSpacing w:val="1"/>
      <w:textDirection w:val="btLr"/>
      <w:textAlignment w:val="top"/>
      <w:outlineLvl w:val="0"/>
    </w:pPr>
    <w:rPr>
      <w:w w:val="100"/>
      <w:position w:val="-1"/>
      <w:sz w:val="24"/>
      <w:szCs w:val="24"/>
      <w:effect w:val="none"/>
      <w:vertAlign w:val="baseline"/>
      <w:cs w:val="0"/>
      <w:em w:val="none"/>
      <w:lang w:bidi="ar-SA" w:eastAsia="ru-RU" w:val="ru-RU"/>
    </w:rPr>
  </w:style>
  <w:style w:type="paragraph" w:styleId="Верхнійколонтитул">
    <w:name w:val="Верхній колонтитул"/>
    <w:basedOn w:val="Звичайний"/>
    <w:next w:val="Верхні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ВерхнійколонтитулЗнак">
    <w:name w:val="Верхній колонтитул Знак"/>
    <w:next w:val="ВерхнійколонтитулЗнак"/>
    <w:autoRedefine w:val="0"/>
    <w:hidden w:val="0"/>
    <w:qFormat w:val="0"/>
    <w:rPr>
      <w:w w:val="100"/>
      <w:position w:val="-1"/>
      <w:sz w:val="24"/>
      <w:szCs w:val="24"/>
      <w:effect w:val="none"/>
      <w:vertAlign w:val="baseline"/>
      <w:cs w:val="0"/>
      <w:em w:val="none"/>
      <w:lang/>
    </w:rPr>
  </w:style>
  <w:style w:type="paragraph" w:styleId="Нижнійколонтитул">
    <w:name w:val="Нижній колонтитул"/>
    <w:basedOn w:val="Звичайний"/>
    <w:next w:val="Нижнійколонтитул"/>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НижнійколонтитулЗнак">
    <w:name w:val="Нижній колонтитул Знак"/>
    <w:next w:val="НижнійколонтитулЗнак"/>
    <w:autoRedefine w:val="0"/>
    <w:hidden w:val="0"/>
    <w:qFormat w:val="0"/>
    <w:rPr>
      <w:w w:val="100"/>
      <w:position w:val="-1"/>
      <w:sz w:val="24"/>
      <w:szCs w:val="24"/>
      <w:effect w:val="none"/>
      <w:vertAlign w:val="baseline"/>
      <w:cs w:val="0"/>
      <w:em w:val="none"/>
      <w:lang/>
    </w:rPr>
  </w:style>
  <w:style w:type="paragraph" w:styleId="Текстувиносці">
    <w:name w:val="Текст у виносці"/>
    <w:basedOn w:val="Звичайний"/>
    <w:next w:val="Текстувиносці"/>
    <w:autoRedefine w:val="0"/>
    <w:hidden w:val="0"/>
    <w:qFormat w:val="0"/>
    <w:pPr>
      <w:suppressAutoHyphens w:val="1"/>
      <w:spacing w:line="1" w:lineRule="atLeast"/>
      <w:ind w:leftChars="-1" w:rightChars="0" w:firstLineChars="-1"/>
      <w:textDirection w:val="btLr"/>
      <w:textAlignment w:val="top"/>
      <w:outlineLvl w:val="0"/>
    </w:pPr>
    <w:rPr>
      <w:rFonts w:ascii="Tahoma" w:hAnsi="Tahoma"/>
      <w:w w:val="100"/>
      <w:position w:val="-1"/>
      <w:sz w:val="16"/>
      <w:szCs w:val="16"/>
      <w:effect w:val="none"/>
      <w:vertAlign w:val="baseline"/>
      <w:cs w:val="0"/>
      <w:em w:val="none"/>
      <w:lang w:bidi="ar-SA" w:eastAsia="und" w:val="und"/>
    </w:rPr>
  </w:style>
  <w:style w:type="character" w:styleId="ТекстувиносціЗнак">
    <w:name w:val="Текст у виносці Знак"/>
    <w:next w:val="ТекстувиносціЗнак"/>
    <w:autoRedefine w:val="0"/>
    <w:hidden w:val="0"/>
    <w:qFormat w:val="0"/>
    <w:rPr>
      <w:rFonts w:ascii="Tahoma" w:cs="Tahoma" w:hAnsi="Tahoma"/>
      <w:w w:val="100"/>
      <w:position w:val="-1"/>
      <w:sz w:val="16"/>
      <w:szCs w:val="16"/>
      <w:effect w:val="none"/>
      <w:vertAlign w:val="baseline"/>
      <w:cs w:val="0"/>
      <w:em w:val="none"/>
      <w:lang/>
    </w:rPr>
  </w:style>
  <w:style w:type="paragraph" w:styleId="Основнийтекст">
    <w:name w:val="Основний текст"/>
    <w:basedOn w:val="Звичайний"/>
    <w:next w:val="Основнийтекст"/>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nd" w:val="uk-UA"/>
    </w:rPr>
  </w:style>
  <w:style w:type="character" w:styleId="ОсновнийтекстЗнак">
    <w:name w:val="Основний текст Знак"/>
    <w:next w:val="ОсновнийтекстЗнак"/>
    <w:autoRedefine w:val="0"/>
    <w:hidden w:val="0"/>
    <w:qFormat w:val="0"/>
    <w:rPr>
      <w:w w:val="100"/>
      <w:position w:val="-1"/>
      <w:sz w:val="24"/>
      <w:szCs w:val="24"/>
      <w:effect w:val="none"/>
      <w:vertAlign w:val="baseline"/>
      <w:cs w:val="0"/>
      <w:em w:val="none"/>
      <w:lang w:val="uk-UA"/>
    </w:rPr>
  </w:style>
  <w:style w:type="paragraph" w:styleId="Основнийтекстзвідступом2">
    <w:name w:val="Основний текст з відступом 2"/>
    <w:basedOn w:val="Звичайний"/>
    <w:next w:val="Основнийтекстзвідступом2"/>
    <w:autoRedefine w:val="0"/>
    <w:hidden w:val="0"/>
    <w:qFormat w:val="0"/>
    <w:pPr>
      <w:suppressAutoHyphens w:val="1"/>
      <w:spacing w:after="120" w:line="480" w:lineRule="auto"/>
      <w:ind w:left="283" w:leftChars="-1" w:rightChars="0" w:firstLineChars="-1"/>
      <w:textDirection w:val="btLr"/>
      <w:textAlignment w:val="top"/>
      <w:outlineLvl w:val="0"/>
    </w:pPr>
    <w:rPr>
      <w:w w:val="100"/>
      <w:position w:val="-1"/>
      <w:sz w:val="24"/>
      <w:szCs w:val="24"/>
      <w:effect w:val="none"/>
      <w:vertAlign w:val="baseline"/>
      <w:cs w:val="0"/>
      <w:em w:val="none"/>
      <w:lang w:bidi="ar-SA" w:eastAsia="und" w:val="und"/>
    </w:rPr>
  </w:style>
  <w:style w:type="character" w:styleId="Основнийтекстзвідступом2Знак">
    <w:name w:val="Основний текст з відступом 2 Знак"/>
    <w:next w:val="Основнийтекстзвідступом2Знак"/>
    <w:autoRedefine w:val="0"/>
    <w:hidden w:val="0"/>
    <w:qFormat w:val="0"/>
    <w:rPr>
      <w:w w:val="100"/>
      <w:position w:val="-1"/>
      <w:sz w:val="24"/>
      <w:szCs w:val="24"/>
      <w:effect w:val="none"/>
      <w:vertAlign w:val="baseline"/>
      <w:cs w:val="0"/>
      <w:em w:val="none"/>
      <w:lang/>
    </w:rPr>
  </w:style>
  <w:style w:type="character" w:styleId="apple-converted-space">
    <w:name w:val="apple-converted-space"/>
    <w:next w:val="apple-converted-space"/>
    <w:autoRedefine w:val="0"/>
    <w:hidden w:val="0"/>
    <w:qFormat w:val="0"/>
    <w:rPr>
      <w:w w:val="100"/>
      <w:position w:val="-1"/>
      <w:effect w:val="none"/>
      <w:vertAlign w:val="baseline"/>
      <w:cs w:val="0"/>
      <w:em w:val="none"/>
      <w:lang/>
    </w:rPr>
  </w:style>
  <w:style w:type="paragraph" w:styleId="Звичайний(веб)">
    <w:name w:val="Звичайний (веб)"/>
    <w:basedOn w:val="Звичайний"/>
    <w:next w:val="Звичайний(веб)"/>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paragraph" w:styleId="Безінтервалів">
    <w:name w:val="Без інтервалів"/>
    <w:next w:val="Безінтервалів"/>
    <w:autoRedefine w:val="0"/>
    <w:hidden w:val="0"/>
    <w:qFormat w:val="0"/>
    <w:pPr>
      <w:suppressAutoHyphens w:val="1"/>
      <w:spacing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ru-RU" w:val="ru-RU"/>
    </w:rPr>
  </w:style>
  <w:style w:type="character" w:styleId="FontStyle15">
    <w:name w:val="Font Style15"/>
    <w:next w:val="FontStyle15"/>
    <w:autoRedefine w:val="0"/>
    <w:hidden w:val="0"/>
    <w:qFormat w:val="0"/>
    <w:rPr>
      <w:rFonts w:ascii="Times New Roman" w:cs="Times New Roman" w:hAnsi="Times New Roman" w:hint="default"/>
      <w:w w:val="100"/>
      <w:position w:val="-1"/>
      <w:sz w:val="26"/>
      <w:effect w:val="none"/>
      <w:vertAlign w:val="baseline"/>
      <w:cs w:val="0"/>
      <w:em w:val="none"/>
      <w:lang/>
    </w:rPr>
  </w:style>
  <w:style w:type="character" w:styleId="Заголовок2Знак">
    <w:name w:val="Заголовок 2 Знак"/>
    <w:next w:val="Заголовок2Знак"/>
    <w:autoRedefine w:val="0"/>
    <w:hidden w:val="0"/>
    <w:qFormat w:val="0"/>
    <w:rPr>
      <w:rFonts w:ascii="Cambria" w:cs="Times New Roman" w:eastAsia="Times New Roman" w:hAnsi="Cambria"/>
      <w:b w:val="1"/>
      <w:bCs w:val="1"/>
      <w:i w:val="1"/>
      <w:iCs w:val="1"/>
      <w:w w:val="100"/>
      <w:position w:val="-1"/>
      <w:sz w:val="28"/>
      <w:szCs w:val="28"/>
      <w:effect w:val="none"/>
      <w:vertAlign w:val="baseline"/>
      <w:cs w:val="0"/>
      <w:em w:val="none"/>
      <w:lang/>
    </w:rPr>
  </w:style>
  <w:style w:type="paragraph" w:styleId="заголовок2">
    <w:name w:val="заголовок 2"/>
    <w:basedOn w:val="Звичайний"/>
    <w:next w:val="Звичайний"/>
    <w:autoRedefine w:val="0"/>
    <w:hidden w:val="0"/>
    <w:qFormat w:val="0"/>
    <w:pPr>
      <w:keepNext w:val="1"/>
      <w:pBdr>
        <w:bottom w:color="auto" w:space="1" w:sz="12" w:val="single"/>
      </w:pBdr>
      <w:suppressAutoHyphens w:val="1"/>
      <w:spacing w:line="1" w:lineRule="atLeast"/>
      <w:ind w:leftChars="-1" w:rightChars="0" w:firstLineChars="-1"/>
      <w:jc w:val="center"/>
      <w:textDirection w:val="btLr"/>
      <w:textAlignment w:val="top"/>
      <w:outlineLvl w:val="1"/>
    </w:pPr>
    <w:rPr>
      <w:rFonts w:ascii="Times NR Cyr MT" w:hAnsi="Times NR Cyr MT"/>
      <w:b w:val="1"/>
      <w:w w:val="100"/>
      <w:position w:val="-1"/>
      <w:sz w:val="24"/>
      <w:szCs w:val="20"/>
      <w:effect w:val="none"/>
      <w:vertAlign w:val="baseline"/>
      <w:cs w:val="0"/>
      <w:em w:val="none"/>
      <w:lang w:bidi="ar-SA" w:eastAsia="ru-RU" w:val="uk-UA"/>
    </w:rPr>
  </w:style>
  <w:style w:type="table" w:styleId="Сіткатаблиці">
    <w:name w:val="Сітка таблиці"/>
    <w:basedOn w:val="Звичайнатаблиця"/>
    <w:next w:val="Сіткатаблиці"/>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Сіткатаблиці"/>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paragraph" w:styleId="rvps2">
    <w:name w:val="rvps2"/>
    <w:basedOn w:val="Звичайний"/>
    <w:next w:val="rvps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9">
    <w:name w:val="rvts9"/>
    <w:basedOn w:val="Шрифтабзацузазамовчуванням"/>
    <w:next w:val="rvts9"/>
    <w:autoRedefine w:val="0"/>
    <w:hidden w:val="0"/>
    <w:qFormat w:val="0"/>
    <w:rPr>
      <w:w w:val="100"/>
      <w:position w:val="-1"/>
      <w:effect w:val="none"/>
      <w:vertAlign w:val="baseline"/>
      <w:cs w:val="0"/>
      <w:em w:val="none"/>
      <w:lang/>
    </w:rPr>
  </w:style>
  <w:style w:type="paragraph" w:styleId="rvps31">
    <w:name w:val="rvps31"/>
    <w:basedOn w:val="Звичайний"/>
    <w:next w:val="rvps3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7">
    <w:name w:val="rvts7"/>
    <w:basedOn w:val="Шрифтабзацузазамовчуванням"/>
    <w:next w:val="rvts7"/>
    <w:autoRedefine w:val="0"/>
    <w:hidden w:val="0"/>
    <w:qFormat w:val="0"/>
    <w:rPr>
      <w:w w:val="100"/>
      <w:position w:val="-1"/>
      <w:effect w:val="none"/>
      <w:vertAlign w:val="baseline"/>
      <w:cs w:val="0"/>
      <w:em w:val="none"/>
      <w:lang/>
    </w:rPr>
  </w:style>
  <w:style w:type="paragraph" w:styleId="rvps148">
    <w:name w:val="rvps148"/>
    <w:basedOn w:val="Звичайний"/>
    <w:next w:val="rvps148"/>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10">
    <w:name w:val="rvts10"/>
    <w:next w:val="rvts10"/>
    <w:autoRedefine w:val="0"/>
    <w:hidden w:val="0"/>
    <w:qFormat w:val="0"/>
    <w:rPr>
      <w:w w:val="100"/>
      <w:position w:val="-1"/>
      <w:effect w:val="none"/>
      <w:vertAlign w:val="baseline"/>
      <w:cs w:val="0"/>
      <w:em w:val="none"/>
      <w:lang/>
    </w:rPr>
  </w:style>
  <w:style w:type="paragraph" w:styleId="rvps7">
    <w:name w:val="rvps7"/>
    <w:basedOn w:val="Звичайний"/>
    <w:next w:val="rvps7"/>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49">
    <w:name w:val="rvps149"/>
    <w:basedOn w:val="Звичайний"/>
    <w:next w:val="rvps149"/>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0">
    <w:name w:val="rvps150"/>
    <w:basedOn w:val="Звичайний"/>
    <w:next w:val="rvps150"/>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rvts12">
    <w:name w:val="rvts12"/>
    <w:next w:val="rvts12"/>
    <w:autoRedefine w:val="0"/>
    <w:hidden w:val="0"/>
    <w:qFormat w:val="0"/>
    <w:rPr>
      <w:w w:val="100"/>
      <w:position w:val="-1"/>
      <w:effect w:val="none"/>
      <w:vertAlign w:val="baseline"/>
      <w:cs w:val="0"/>
      <w:em w:val="none"/>
      <w:lang/>
    </w:rPr>
  </w:style>
  <w:style w:type="paragraph" w:styleId="rvps151">
    <w:name w:val="rvps151"/>
    <w:basedOn w:val="Звичайний"/>
    <w:next w:val="rvps15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2">
    <w:name w:val="rvps152"/>
    <w:basedOn w:val="Звичайний"/>
    <w:next w:val="rvps152"/>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153">
    <w:name w:val="rvps153"/>
    <w:basedOn w:val="Звичайний"/>
    <w:next w:val="rvps153"/>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paragraph" w:styleId="rvps206">
    <w:name w:val="rvps206"/>
    <w:basedOn w:val="Звичайний"/>
    <w:next w:val="rvps206"/>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uk-UA" w:val="uk-UA"/>
    </w:rPr>
  </w:style>
  <w:style w:type="character" w:styleId="БезінтервалівЗнак">
    <w:name w:val="Без інтервалів Знак"/>
    <w:next w:val="БезінтервалівЗнак"/>
    <w:autoRedefine w:val="0"/>
    <w:hidden w:val="0"/>
    <w:qFormat w:val="0"/>
    <w:rPr>
      <w:w w:val="100"/>
      <w:position w:val="-1"/>
      <w:sz w:val="24"/>
      <w:szCs w:val="24"/>
      <w:effect w:val="none"/>
      <w:vertAlign w:val="baseline"/>
      <w:cs w:val="0"/>
      <w:em w:val="none"/>
      <w:lang w:eastAsia="ru-RU" w:val="ru-RU"/>
    </w:rPr>
  </w:style>
  <w:style w:type="paragraph" w:styleId="Безінтервалів1">
    <w:name w:val="Без інтервалів1"/>
    <w:next w:val="Безінтервалів1"/>
    <w:autoRedefine w:val="0"/>
    <w:hidden w:val="0"/>
    <w:qFormat w:val="0"/>
    <w:pPr>
      <w:suppressAutoHyphens w:val="0"/>
      <w:spacing w:line="1" w:lineRule="atLeast"/>
      <w:ind w:leftChars="-1" w:rightChars="0" w:firstLineChars="-1"/>
      <w:textDirection w:val="btLr"/>
      <w:textAlignment w:val="top"/>
      <w:outlineLvl w:val="0"/>
    </w:pPr>
    <w:rPr>
      <w:rFonts w:ascii="Calibri" w:cs="Calibri" w:eastAsia="Calibri" w:hAnsi="Calibri"/>
      <w:w w:val="100"/>
      <w:position w:val="-1"/>
      <w:sz w:val="22"/>
      <w:szCs w:val="22"/>
      <w:effect w:val="none"/>
      <w:vertAlign w:val="baseline"/>
      <w:cs w:val="0"/>
      <w:em w:val="none"/>
      <w:lang w:bidi="ar-SA" w:eastAsia="zh-CN" w:val="uk-UA"/>
    </w:rPr>
  </w:style>
  <w:style w:type="character" w:styleId="FontStyle13">
    <w:name w:val="Font Style13"/>
    <w:next w:val="FontStyle13"/>
    <w:autoRedefine w:val="0"/>
    <w:hidden w:val="0"/>
    <w:qFormat w:val="0"/>
    <w:rPr>
      <w:rFonts w:ascii="Times New Roman" w:cs="Times New Roman" w:hAnsi="Times New Roman" w:hint="default"/>
      <w:w w:val="100"/>
      <w:position w:val="-1"/>
      <w:sz w:val="28"/>
      <w:szCs w:val="2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QcF6daeGQ/bgj6jk0TzD21fDsg==">CgMxLjAyCGguZ2pkZ3hzOAByITFDZmUtdzdBbXFMQ2dIZS1OMjMwYkdFTER2THpLWURRdg==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2021-02-03T13:10:00Z</dcterms:created>
  <dc:creator>Идеал</dc:creator>
</cp:coreProperties>
</file>